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6B5F" w14:textId="77777777" w:rsidR="00907893" w:rsidRDefault="00000000">
      <w:pPr>
        <w:spacing w:after="0"/>
        <w:ind w:left="-602"/>
      </w:pPr>
      <w:r>
        <w:rPr>
          <w:noProof/>
        </w:rPr>
        <w:drawing>
          <wp:inline distT="0" distB="0" distL="0" distR="0" wp14:anchorId="06339FDD" wp14:editId="0588A7CC">
            <wp:extent cx="3781425" cy="6134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781425" cy="613410"/>
                    </a:xfrm>
                    <a:prstGeom prst="rect">
                      <a:avLst/>
                    </a:prstGeom>
                  </pic:spPr>
                </pic:pic>
              </a:graphicData>
            </a:graphic>
          </wp:inline>
        </w:drawing>
      </w:r>
    </w:p>
    <w:p w14:paraId="3E15DE20" w14:textId="77777777" w:rsidR="00907893" w:rsidRDefault="00000000">
      <w:pPr>
        <w:spacing w:after="0"/>
        <w:ind w:left="1082"/>
        <w:jc w:val="center"/>
      </w:pPr>
      <w:r>
        <w:rPr>
          <w:rFonts w:ascii="Times New Roman" w:eastAsia="Times New Roman" w:hAnsi="Times New Roman" w:cs="Times New Roman"/>
          <w:sz w:val="36"/>
        </w:rPr>
        <w:t xml:space="preserve"> </w:t>
      </w:r>
    </w:p>
    <w:p w14:paraId="67F73775" w14:textId="77777777" w:rsidR="00907893" w:rsidRPr="0079681D" w:rsidRDefault="00000000">
      <w:pPr>
        <w:spacing w:after="41" w:line="263" w:lineRule="auto"/>
        <w:ind w:left="412" w:right="309"/>
        <w:jc w:val="center"/>
        <w:rPr>
          <w:sz w:val="27"/>
          <w:szCs w:val="27"/>
        </w:rPr>
      </w:pPr>
      <w:r w:rsidRPr="0079681D">
        <w:rPr>
          <w:rFonts w:ascii="Times New Roman" w:eastAsia="Times New Roman" w:hAnsi="Times New Roman" w:cs="Times New Roman"/>
          <w:i/>
          <w:sz w:val="27"/>
          <w:szCs w:val="27"/>
        </w:rPr>
        <w:t xml:space="preserve">“No thinking man can believe that an economy built upon a business </w:t>
      </w:r>
      <w:proofErr w:type="gramStart"/>
      <w:r w:rsidRPr="0079681D">
        <w:rPr>
          <w:rFonts w:ascii="Times New Roman" w:eastAsia="Times New Roman" w:hAnsi="Times New Roman" w:cs="Times New Roman"/>
          <w:i/>
          <w:sz w:val="27"/>
          <w:szCs w:val="27"/>
        </w:rPr>
        <w:t>foundation  …</w:t>
      </w:r>
      <w:proofErr w:type="gramEnd"/>
      <w:r w:rsidRPr="0079681D">
        <w:rPr>
          <w:rFonts w:ascii="Times New Roman" w:eastAsia="Times New Roman" w:hAnsi="Times New Roman" w:cs="Times New Roman"/>
          <w:i/>
          <w:sz w:val="27"/>
          <w:szCs w:val="27"/>
        </w:rPr>
        <w:t xml:space="preserve"> can permanently endure without some loyalty to that (fiduciary) principle.”   </w:t>
      </w:r>
    </w:p>
    <w:p w14:paraId="1217686F" w14:textId="77777777" w:rsidR="00907893" w:rsidRDefault="00000000">
      <w:pPr>
        <w:spacing w:after="0"/>
        <w:ind w:left="122"/>
        <w:jc w:val="center"/>
      </w:pPr>
      <w:r>
        <w:rPr>
          <w:rFonts w:ascii="Times New Roman" w:eastAsia="Times New Roman" w:hAnsi="Times New Roman" w:cs="Times New Roman"/>
          <w:sz w:val="36"/>
        </w:rPr>
        <w:t xml:space="preserve"> </w:t>
      </w:r>
    </w:p>
    <w:p w14:paraId="270E3781" w14:textId="77777777" w:rsidR="00907893" w:rsidRDefault="00000000">
      <w:pPr>
        <w:spacing w:after="80" w:line="236" w:lineRule="auto"/>
        <w:ind w:left="5042" w:right="1931"/>
      </w:pPr>
      <w:r>
        <w:rPr>
          <w:rFonts w:ascii="Times New Roman" w:eastAsia="Times New Roman" w:hAnsi="Times New Roman" w:cs="Times New Roman"/>
          <w:b/>
          <w:sz w:val="20"/>
        </w:rPr>
        <w:t xml:space="preserve">Justice Harlan Fiske Stone Harvard Law Review, 1934 </w:t>
      </w:r>
    </w:p>
    <w:p w14:paraId="677406C9" w14:textId="77777777" w:rsidR="00907893" w:rsidRDefault="00000000">
      <w:pPr>
        <w:spacing w:after="0"/>
      </w:pPr>
      <w:r>
        <w:rPr>
          <w:rFonts w:ascii="Times New Roman" w:eastAsia="Times New Roman" w:hAnsi="Times New Roman" w:cs="Times New Roman"/>
          <w:sz w:val="28"/>
        </w:rPr>
        <w:t xml:space="preserve"> </w:t>
      </w:r>
    </w:p>
    <w:p w14:paraId="69352C53" w14:textId="045B699A" w:rsidR="00907893" w:rsidRPr="00C117BE" w:rsidRDefault="00E243DE">
      <w:pPr>
        <w:spacing w:after="14" w:line="248" w:lineRule="auto"/>
        <w:ind w:left="10" w:hanging="10"/>
        <w:rPr>
          <w:sz w:val="24"/>
          <w:szCs w:val="24"/>
        </w:rPr>
      </w:pPr>
      <w:r>
        <w:rPr>
          <w:rFonts w:ascii="Times New Roman" w:eastAsia="Times New Roman" w:hAnsi="Times New Roman" w:cs="Times New Roman"/>
          <w:sz w:val="24"/>
          <w:szCs w:val="24"/>
        </w:rPr>
        <w:t>January</w:t>
      </w:r>
      <w:r w:rsidRPr="00C117BE">
        <w:rPr>
          <w:rFonts w:ascii="Times New Roman" w:eastAsia="Times New Roman" w:hAnsi="Times New Roman" w:cs="Times New Roman"/>
          <w:sz w:val="24"/>
          <w:szCs w:val="24"/>
        </w:rPr>
        <w:t xml:space="preserve"> </w:t>
      </w:r>
      <w:r w:rsidR="00C117BE">
        <w:rPr>
          <w:rFonts w:ascii="Times New Roman" w:eastAsia="Times New Roman" w:hAnsi="Times New Roman" w:cs="Times New Roman"/>
          <w:sz w:val="24"/>
          <w:szCs w:val="24"/>
        </w:rPr>
        <w:t>2</w:t>
      </w:r>
      <w:r w:rsidRPr="00C117BE">
        <w:rPr>
          <w:rFonts w:ascii="Times New Roman" w:eastAsia="Times New Roman" w:hAnsi="Times New Roman" w:cs="Times New Roman"/>
          <w:sz w:val="24"/>
          <w:szCs w:val="24"/>
        </w:rPr>
        <w:t>, 202</w:t>
      </w:r>
      <w:r w:rsidR="00C117BE">
        <w:rPr>
          <w:rFonts w:ascii="Times New Roman" w:eastAsia="Times New Roman" w:hAnsi="Times New Roman" w:cs="Times New Roman"/>
          <w:sz w:val="24"/>
          <w:szCs w:val="24"/>
        </w:rPr>
        <w:t>4</w:t>
      </w:r>
      <w:r w:rsidRPr="00C117BE">
        <w:rPr>
          <w:rFonts w:ascii="Times New Roman" w:eastAsia="Times New Roman" w:hAnsi="Times New Roman" w:cs="Times New Roman"/>
          <w:sz w:val="24"/>
          <w:szCs w:val="24"/>
        </w:rPr>
        <w:t xml:space="preserve"> </w:t>
      </w:r>
    </w:p>
    <w:p w14:paraId="67007BEB" w14:textId="6D2C530A" w:rsidR="00C117BE" w:rsidRPr="00C74192" w:rsidRDefault="00000000" w:rsidP="00C74192">
      <w:pPr>
        <w:spacing w:after="0"/>
        <w:rPr>
          <w:sz w:val="24"/>
          <w:szCs w:val="24"/>
        </w:rPr>
      </w:pPr>
      <w:r w:rsidRPr="00C117BE">
        <w:rPr>
          <w:rFonts w:ascii="Times New Roman" w:eastAsia="Times New Roman" w:hAnsi="Times New Roman" w:cs="Times New Roman"/>
          <w:sz w:val="24"/>
          <w:szCs w:val="24"/>
        </w:rPr>
        <w:t xml:space="preserve"> </w:t>
      </w:r>
    </w:p>
    <w:p w14:paraId="12133F5A" w14:textId="77777777" w:rsidR="00CE616E" w:rsidRPr="00CE616E" w:rsidRDefault="00CE616E">
      <w:pPr>
        <w:spacing w:after="3" w:line="244" w:lineRule="auto"/>
        <w:ind w:right="922"/>
        <w:rPr>
          <w:rFonts w:ascii="Times New Roman" w:hAnsi="Times New Roman" w:cs="Times New Roman"/>
          <w:sz w:val="24"/>
          <w:szCs w:val="24"/>
        </w:rPr>
      </w:pPr>
      <w:r w:rsidRPr="00CE616E">
        <w:rPr>
          <w:rFonts w:ascii="Times New Roman" w:hAnsi="Times New Roman" w:cs="Times New Roman"/>
          <w:sz w:val="24"/>
          <w:szCs w:val="24"/>
        </w:rPr>
        <w:t xml:space="preserve">Office of Regulations and Interpretations </w:t>
      </w:r>
    </w:p>
    <w:p w14:paraId="3DACB849" w14:textId="77777777" w:rsidR="00CE616E" w:rsidRPr="00CE616E" w:rsidRDefault="00CE616E">
      <w:pPr>
        <w:spacing w:after="3" w:line="244" w:lineRule="auto"/>
        <w:ind w:right="922"/>
        <w:rPr>
          <w:rFonts w:ascii="Times New Roman" w:hAnsi="Times New Roman" w:cs="Times New Roman"/>
          <w:sz w:val="24"/>
          <w:szCs w:val="24"/>
        </w:rPr>
      </w:pPr>
      <w:r w:rsidRPr="00CE616E">
        <w:rPr>
          <w:rFonts w:ascii="Times New Roman" w:hAnsi="Times New Roman" w:cs="Times New Roman"/>
          <w:sz w:val="24"/>
          <w:szCs w:val="24"/>
        </w:rPr>
        <w:t xml:space="preserve">Employee Benefit Security Administration </w:t>
      </w:r>
    </w:p>
    <w:p w14:paraId="0C629943" w14:textId="77777777" w:rsidR="00CE616E" w:rsidRPr="00CE616E" w:rsidRDefault="00CE616E">
      <w:pPr>
        <w:spacing w:after="3" w:line="244" w:lineRule="auto"/>
        <w:ind w:right="922"/>
        <w:rPr>
          <w:rFonts w:ascii="Times New Roman" w:hAnsi="Times New Roman" w:cs="Times New Roman"/>
          <w:sz w:val="24"/>
          <w:szCs w:val="24"/>
        </w:rPr>
      </w:pPr>
      <w:r w:rsidRPr="00CE616E">
        <w:rPr>
          <w:rFonts w:ascii="Times New Roman" w:hAnsi="Times New Roman" w:cs="Times New Roman"/>
          <w:sz w:val="24"/>
          <w:szCs w:val="24"/>
        </w:rPr>
        <w:t>U.S. Department of Labor 200 Constitution Ave.</w:t>
      </w:r>
    </w:p>
    <w:p w14:paraId="5EB89EFD" w14:textId="77777777" w:rsidR="00CE616E" w:rsidRPr="00CE616E" w:rsidRDefault="00CE616E">
      <w:pPr>
        <w:spacing w:after="3" w:line="244" w:lineRule="auto"/>
        <w:ind w:right="922"/>
        <w:rPr>
          <w:rFonts w:ascii="Times New Roman" w:hAnsi="Times New Roman" w:cs="Times New Roman"/>
          <w:sz w:val="24"/>
          <w:szCs w:val="24"/>
        </w:rPr>
      </w:pPr>
      <w:r w:rsidRPr="00CE616E">
        <w:rPr>
          <w:rFonts w:ascii="Times New Roman" w:hAnsi="Times New Roman" w:cs="Times New Roman"/>
          <w:sz w:val="24"/>
          <w:szCs w:val="24"/>
        </w:rPr>
        <w:t xml:space="preserve">NW Washington, DC 20210 </w:t>
      </w:r>
    </w:p>
    <w:p w14:paraId="177C0A81" w14:textId="77777777" w:rsidR="00CE616E" w:rsidRPr="00CE616E" w:rsidRDefault="00CE616E">
      <w:pPr>
        <w:spacing w:after="3" w:line="244" w:lineRule="auto"/>
        <w:ind w:right="922"/>
        <w:rPr>
          <w:rFonts w:ascii="Times New Roman" w:hAnsi="Times New Roman" w:cs="Times New Roman"/>
          <w:sz w:val="24"/>
          <w:szCs w:val="24"/>
        </w:rPr>
      </w:pPr>
    </w:p>
    <w:p w14:paraId="33B4FA9E" w14:textId="4ED2583C" w:rsidR="00CE616E" w:rsidRPr="00CE616E" w:rsidRDefault="00CE616E" w:rsidP="00194D3B">
      <w:pPr>
        <w:spacing w:after="3" w:line="245" w:lineRule="auto"/>
        <w:rPr>
          <w:rFonts w:ascii="Times New Roman" w:hAnsi="Times New Roman" w:cs="Times New Roman"/>
          <w:sz w:val="24"/>
          <w:szCs w:val="24"/>
        </w:rPr>
      </w:pPr>
      <w:r w:rsidRPr="00CE616E">
        <w:rPr>
          <w:rFonts w:ascii="Times New Roman" w:hAnsi="Times New Roman" w:cs="Times New Roman"/>
          <w:sz w:val="24"/>
          <w:szCs w:val="24"/>
        </w:rPr>
        <w:t xml:space="preserve">Re: RIN 1210-AC02 Retirement Security Rule: Definition of an Investment Advice Fiduciary </w:t>
      </w:r>
    </w:p>
    <w:p w14:paraId="20347DA5" w14:textId="77777777" w:rsidR="00CE616E" w:rsidRDefault="00CE616E" w:rsidP="00194D3B">
      <w:pPr>
        <w:spacing w:after="3" w:line="245" w:lineRule="auto"/>
      </w:pPr>
    </w:p>
    <w:p w14:paraId="1E4BFD44" w14:textId="27D0B6A9" w:rsidR="00C117BE" w:rsidRDefault="00CE616E" w:rsidP="00194D3B">
      <w:pPr>
        <w:spacing w:after="3" w:line="245" w:lineRule="auto"/>
        <w:rPr>
          <w:rFonts w:ascii="Times New Roman" w:hAnsi="Times New Roman" w:cs="Times New Roman"/>
          <w:sz w:val="24"/>
          <w:szCs w:val="24"/>
        </w:rPr>
      </w:pPr>
      <w:r w:rsidRPr="00CE616E">
        <w:rPr>
          <w:rFonts w:ascii="Times New Roman" w:hAnsi="Times New Roman" w:cs="Times New Roman"/>
          <w:sz w:val="24"/>
          <w:szCs w:val="24"/>
        </w:rPr>
        <w:t>Dear Assistant Secretary Gomez:</w:t>
      </w:r>
    </w:p>
    <w:p w14:paraId="4BFF9507" w14:textId="77777777" w:rsidR="006F3994" w:rsidRDefault="006F3994" w:rsidP="00194D3B">
      <w:pPr>
        <w:spacing w:after="3" w:line="245" w:lineRule="auto"/>
        <w:rPr>
          <w:rFonts w:ascii="Times New Roman" w:hAnsi="Times New Roman" w:cs="Times New Roman"/>
          <w:sz w:val="24"/>
          <w:szCs w:val="24"/>
        </w:rPr>
      </w:pPr>
    </w:p>
    <w:p w14:paraId="69BA35D6" w14:textId="4DE87091" w:rsidR="0017429F" w:rsidRDefault="006F3994" w:rsidP="00194D3B">
      <w:pPr>
        <w:spacing w:after="3" w:line="245" w:lineRule="auto"/>
        <w:rPr>
          <w:rFonts w:ascii="Times New Roman" w:hAnsi="Times New Roman" w:cs="Times New Roman"/>
          <w:sz w:val="24"/>
          <w:szCs w:val="24"/>
        </w:rPr>
      </w:pPr>
      <w:r>
        <w:rPr>
          <w:rFonts w:ascii="Times New Roman" w:hAnsi="Times New Roman" w:cs="Times New Roman"/>
          <w:sz w:val="24"/>
          <w:szCs w:val="24"/>
        </w:rPr>
        <w:t xml:space="preserve">Thank you for proposing this rule and </w:t>
      </w:r>
      <w:r w:rsidR="0017429F">
        <w:rPr>
          <w:rFonts w:ascii="Times New Roman" w:hAnsi="Times New Roman" w:cs="Times New Roman"/>
          <w:sz w:val="24"/>
          <w:szCs w:val="24"/>
        </w:rPr>
        <w:t xml:space="preserve">holding a hearing </w:t>
      </w:r>
      <w:r w:rsidR="006B38C3">
        <w:rPr>
          <w:rFonts w:ascii="Times New Roman" w:hAnsi="Times New Roman" w:cs="Times New Roman"/>
          <w:sz w:val="24"/>
          <w:szCs w:val="24"/>
        </w:rPr>
        <w:t xml:space="preserve">on the Definition of an Investment Advice Fiduciary </w:t>
      </w:r>
      <w:r w:rsidR="0017429F">
        <w:rPr>
          <w:rFonts w:ascii="Times New Roman" w:hAnsi="Times New Roman" w:cs="Times New Roman"/>
          <w:sz w:val="24"/>
          <w:szCs w:val="24"/>
        </w:rPr>
        <w:t>for interested parties to express their</w:t>
      </w:r>
      <w:r w:rsidR="0079681D">
        <w:rPr>
          <w:rFonts w:ascii="Times New Roman" w:hAnsi="Times New Roman" w:cs="Times New Roman"/>
          <w:sz w:val="24"/>
          <w:szCs w:val="24"/>
        </w:rPr>
        <w:t xml:space="preserve"> </w:t>
      </w:r>
      <w:r w:rsidR="0017429F">
        <w:rPr>
          <w:rFonts w:ascii="Times New Roman" w:hAnsi="Times New Roman" w:cs="Times New Roman"/>
          <w:sz w:val="24"/>
          <w:szCs w:val="24"/>
        </w:rPr>
        <w:t xml:space="preserve">support </w:t>
      </w:r>
      <w:r w:rsidR="005776A7">
        <w:rPr>
          <w:rFonts w:ascii="Times New Roman" w:hAnsi="Times New Roman" w:cs="Times New Roman"/>
          <w:sz w:val="24"/>
          <w:szCs w:val="24"/>
        </w:rPr>
        <w:t>or</w:t>
      </w:r>
      <w:r w:rsidR="0017429F">
        <w:rPr>
          <w:rFonts w:ascii="Times New Roman" w:hAnsi="Times New Roman" w:cs="Times New Roman"/>
          <w:sz w:val="24"/>
          <w:szCs w:val="24"/>
        </w:rPr>
        <w:t xml:space="preserve"> opposition. </w:t>
      </w:r>
      <w:r w:rsidR="006B38C3">
        <w:rPr>
          <w:rFonts w:ascii="Times New Roman" w:hAnsi="Times New Roman" w:cs="Times New Roman"/>
          <w:sz w:val="24"/>
          <w:szCs w:val="24"/>
        </w:rPr>
        <w:t xml:space="preserve">The Institute for the Fiduciary </w:t>
      </w:r>
      <w:r w:rsidR="00167E9B">
        <w:rPr>
          <w:rFonts w:ascii="Times New Roman" w:hAnsi="Times New Roman" w:cs="Times New Roman"/>
          <w:sz w:val="24"/>
          <w:szCs w:val="24"/>
        </w:rPr>
        <w:t xml:space="preserve">Standard strongly supports the rule. </w:t>
      </w:r>
    </w:p>
    <w:p w14:paraId="4E1432B9" w14:textId="77777777" w:rsidR="002E5402" w:rsidRDefault="002E5402" w:rsidP="00194D3B">
      <w:pPr>
        <w:spacing w:after="3" w:line="245" w:lineRule="auto"/>
        <w:rPr>
          <w:rFonts w:ascii="Times New Roman" w:hAnsi="Times New Roman" w:cs="Times New Roman"/>
          <w:sz w:val="24"/>
          <w:szCs w:val="24"/>
        </w:rPr>
      </w:pPr>
    </w:p>
    <w:p w14:paraId="5EC3E3E8" w14:textId="6A8048AD" w:rsidR="00DB7DB9" w:rsidRDefault="00DB7DB9" w:rsidP="00194D3B">
      <w:pPr>
        <w:spacing w:after="3" w:line="245" w:lineRule="auto"/>
        <w:rPr>
          <w:rFonts w:ascii="Times New Roman" w:hAnsi="Times New Roman" w:cs="Times New Roman"/>
          <w:sz w:val="24"/>
          <w:szCs w:val="24"/>
        </w:rPr>
      </w:pPr>
      <w:r>
        <w:rPr>
          <w:rFonts w:ascii="Times New Roman" w:hAnsi="Times New Roman" w:cs="Times New Roman"/>
          <w:sz w:val="24"/>
          <w:szCs w:val="24"/>
        </w:rPr>
        <w:t>In this letter</w:t>
      </w:r>
      <w:r w:rsidR="003959F8">
        <w:rPr>
          <w:rFonts w:ascii="Times New Roman" w:hAnsi="Times New Roman" w:cs="Times New Roman"/>
          <w:sz w:val="24"/>
          <w:szCs w:val="24"/>
        </w:rPr>
        <w:t>, the Institute for the Fiduciary Standard</w:t>
      </w:r>
      <w:r>
        <w:rPr>
          <w:rFonts w:ascii="Times New Roman" w:hAnsi="Times New Roman" w:cs="Times New Roman"/>
          <w:sz w:val="24"/>
          <w:szCs w:val="24"/>
        </w:rPr>
        <w:t xml:space="preserve"> </w:t>
      </w:r>
      <w:r w:rsidR="00FB7DFE">
        <w:rPr>
          <w:rFonts w:ascii="Times New Roman" w:hAnsi="Times New Roman" w:cs="Times New Roman"/>
          <w:sz w:val="24"/>
          <w:szCs w:val="24"/>
        </w:rPr>
        <w:t>provides</w:t>
      </w:r>
      <w:r w:rsidR="007A1794">
        <w:rPr>
          <w:rFonts w:ascii="Times New Roman" w:hAnsi="Times New Roman" w:cs="Times New Roman"/>
          <w:sz w:val="24"/>
          <w:szCs w:val="24"/>
        </w:rPr>
        <w:t xml:space="preserve"> </w:t>
      </w:r>
      <w:r w:rsidR="00FB7DFE">
        <w:rPr>
          <w:rFonts w:ascii="Times New Roman" w:hAnsi="Times New Roman" w:cs="Times New Roman"/>
          <w:sz w:val="24"/>
          <w:szCs w:val="24"/>
        </w:rPr>
        <w:t xml:space="preserve">an overview of historic developments which shape </w:t>
      </w:r>
      <w:r w:rsidR="007619BC">
        <w:rPr>
          <w:rFonts w:ascii="Times New Roman" w:hAnsi="Times New Roman" w:cs="Times New Roman"/>
          <w:sz w:val="24"/>
          <w:szCs w:val="24"/>
        </w:rPr>
        <w:t xml:space="preserve">fiduciary advice today and evaluates rule opponents on their apparent awareness of fiduciary tenets. We then </w:t>
      </w:r>
      <w:r>
        <w:rPr>
          <w:rFonts w:ascii="Times New Roman" w:hAnsi="Times New Roman" w:cs="Times New Roman"/>
          <w:sz w:val="24"/>
          <w:szCs w:val="24"/>
        </w:rPr>
        <w:t xml:space="preserve">comment on </w:t>
      </w:r>
      <w:r w:rsidR="007619BC">
        <w:rPr>
          <w:rFonts w:ascii="Times New Roman" w:hAnsi="Times New Roman" w:cs="Times New Roman"/>
          <w:sz w:val="24"/>
          <w:szCs w:val="24"/>
        </w:rPr>
        <w:t xml:space="preserve">why the proposal is essential to fill a regulatory gap </w:t>
      </w:r>
      <w:r w:rsidR="003751BB">
        <w:rPr>
          <w:rFonts w:ascii="Times New Roman" w:hAnsi="Times New Roman" w:cs="Times New Roman"/>
          <w:sz w:val="24"/>
          <w:szCs w:val="24"/>
        </w:rPr>
        <w:t>and</w:t>
      </w:r>
      <w:r>
        <w:rPr>
          <w:rFonts w:ascii="Times New Roman" w:hAnsi="Times New Roman" w:cs="Times New Roman"/>
          <w:sz w:val="24"/>
          <w:szCs w:val="24"/>
        </w:rPr>
        <w:t xml:space="preserve"> </w:t>
      </w:r>
      <w:r w:rsidR="003751BB">
        <w:rPr>
          <w:rFonts w:ascii="Times New Roman" w:hAnsi="Times New Roman" w:cs="Times New Roman"/>
          <w:sz w:val="24"/>
          <w:szCs w:val="24"/>
        </w:rPr>
        <w:t xml:space="preserve">the </w:t>
      </w:r>
      <w:r>
        <w:rPr>
          <w:rFonts w:ascii="Times New Roman" w:hAnsi="Times New Roman" w:cs="Times New Roman"/>
          <w:sz w:val="24"/>
          <w:szCs w:val="24"/>
        </w:rPr>
        <w:t>issues of titles and holding out.</w:t>
      </w:r>
      <w:r w:rsidR="003751BB">
        <w:rPr>
          <w:rFonts w:ascii="Times New Roman" w:hAnsi="Times New Roman" w:cs="Times New Roman"/>
          <w:sz w:val="24"/>
          <w:szCs w:val="24"/>
        </w:rPr>
        <w:t xml:space="preserve"> We conclude with comments on </w:t>
      </w:r>
      <w:r w:rsidR="009021E8">
        <w:rPr>
          <w:rFonts w:ascii="Times New Roman" w:hAnsi="Times New Roman" w:cs="Times New Roman"/>
          <w:sz w:val="24"/>
          <w:szCs w:val="24"/>
        </w:rPr>
        <w:t>what it means when groups that oppose this rule d</w:t>
      </w:r>
      <w:r w:rsidR="006B38C3">
        <w:rPr>
          <w:rFonts w:ascii="Times New Roman" w:hAnsi="Times New Roman" w:cs="Times New Roman"/>
          <w:sz w:val="24"/>
          <w:szCs w:val="24"/>
        </w:rPr>
        <w:t>o so with no apparent regard</w:t>
      </w:r>
      <w:r w:rsidR="009021E8">
        <w:rPr>
          <w:rFonts w:ascii="Times New Roman" w:hAnsi="Times New Roman" w:cs="Times New Roman"/>
          <w:sz w:val="24"/>
          <w:szCs w:val="24"/>
        </w:rPr>
        <w:t xml:space="preserve"> </w:t>
      </w:r>
      <w:r w:rsidR="006B38C3">
        <w:rPr>
          <w:rFonts w:ascii="Times New Roman" w:hAnsi="Times New Roman" w:cs="Times New Roman"/>
          <w:sz w:val="24"/>
          <w:szCs w:val="24"/>
        </w:rPr>
        <w:t>for</w:t>
      </w:r>
      <w:r w:rsidR="009021E8">
        <w:rPr>
          <w:rFonts w:ascii="Times New Roman" w:hAnsi="Times New Roman" w:cs="Times New Roman"/>
          <w:sz w:val="24"/>
          <w:szCs w:val="24"/>
        </w:rPr>
        <w:t xml:space="preserve"> </w:t>
      </w:r>
      <w:r w:rsidR="00167E9B">
        <w:rPr>
          <w:rFonts w:ascii="Times New Roman" w:hAnsi="Times New Roman" w:cs="Times New Roman"/>
          <w:sz w:val="24"/>
          <w:szCs w:val="24"/>
        </w:rPr>
        <w:t>the relevance of</w:t>
      </w:r>
      <w:r w:rsidR="009021E8">
        <w:rPr>
          <w:rFonts w:ascii="Times New Roman" w:hAnsi="Times New Roman" w:cs="Times New Roman"/>
          <w:sz w:val="24"/>
          <w:szCs w:val="24"/>
        </w:rPr>
        <w:t xml:space="preserve"> fiduciary law and </w:t>
      </w:r>
      <w:proofErr w:type="gramStart"/>
      <w:r w:rsidR="009021E8">
        <w:rPr>
          <w:rFonts w:ascii="Times New Roman" w:hAnsi="Times New Roman" w:cs="Times New Roman"/>
          <w:sz w:val="24"/>
          <w:szCs w:val="24"/>
        </w:rPr>
        <w:t>principles.</w:t>
      </w:r>
      <w:r w:rsidR="00105FB0" w:rsidRPr="00105FB0">
        <w:rPr>
          <w:rFonts w:ascii="Times New Roman" w:hAnsi="Times New Roman" w:cs="Times New Roman"/>
          <w:sz w:val="24"/>
          <w:szCs w:val="24"/>
          <w:vertAlign w:val="superscript"/>
        </w:rPr>
        <w:t>*</w:t>
      </w:r>
      <w:proofErr w:type="gramEnd"/>
    </w:p>
    <w:p w14:paraId="17FD6772" w14:textId="77777777" w:rsidR="003959F8" w:rsidRDefault="003959F8">
      <w:pPr>
        <w:rPr>
          <w:rFonts w:ascii="Times New Roman" w:hAnsi="Times New Roman" w:cs="Times New Roman"/>
          <w:sz w:val="28"/>
          <w:szCs w:val="28"/>
        </w:rPr>
      </w:pPr>
    </w:p>
    <w:p w14:paraId="25FC14A1" w14:textId="6958BCDE" w:rsidR="003959F8" w:rsidRPr="003959F8" w:rsidRDefault="003959F8" w:rsidP="003959F8">
      <w:pPr>
        <w:jc w:val="center"/>
        <w:rPr>
          <w:rFonts w:ascii="Times New Roman" w:hAnsi="Times New Roman" w:cs="Times New Roman"/>
          <w:sz w:val="24"/>
          <w:szCs w:val="24"/>
        </w:rPr>
      </w:pPr>
      <w:r w:rsidRPr="003959F8">
        <w:rPr>
          <w:rFonts w:ascii="Times New Roman" w:hAnsi="Times New Roman" w:cs="Times New Roman"/>
          <w:b/>
          <w:bCs/>
          <w:sz w:val="24"/>
          <w:szCs w:val="24"/>
        </w:rPr>
        <w:t>Contents</w:t>
      </w:r>
    </w:p>
    <w:p w14:paraId="4C3D463E" w14:textId="3C8D5FA8" w:rsidR="003959F8" w:rsidRPr="003959F8" w:rsidRDefault="003959F8" w:rsidP="000A50CA">
      <w:pPr>
        <w:rPr>
          <w:rFonts w:ascii="Times New Roman" w:hAnsi="Times New Roman" w:cs="Times New Roman"/>
          <w:sz w:val="24"/>
          <w:szCs w:val="24"/>
        </w:rPr>
      </w:pPr>
      <w:r w:rsidRPr="003959F8">
        <w:rPr>
          <w:rFonts w:ascii="Times New Roman" w:hAnsi="Times New Roman" w:cs="Times New Roman"/>
          <w:sz w:val="24"/>
          <w:szCs w:val="24"/>
        </w:rPr>
        <w:t>Introduction</w:t>
      </w:r>
      <w:r>
        <w:rPr>
          <w:rFonts w:ascii="Times New Roman" w:hAnsi="Times New Roman" w:cs="Times New Roman"/>
          <w:sz w:val="24"/>
          <w:szCs w:val="24"/>
        </w:rPr>
        <w:t xml:space="preserve"> </w:t>
      </w:r>
      <w:r w:rsidR="000A50CA" w:rsidRPr="003959F8">
        <w:rPr>
          <w:rFonts w:ascii="Times New Roman" w:hAnsi="Times New Roman" w:cs="Times New Roman"/>
          <w:sz w:val="24"/>
          <w:szCs w:val="24"/>
        </w:rPr>
        <w:t>……………………………………………………………</w:t>
      </w:r>
      <w:r w:rsidR="000A50CA">
        <w:rPr>
          <w:rFonts w:ascii="Times New Roman" w:hAnsi="Times New Roman" w:cs="Times New Roman"/>
          <w:sz w:val="24"/>
          <w:szCs w:val="24"/>
        </w:rPr>
        <w:t>………………………………    2</w:t>
      </w:r>
    </w:p>
    <w:p w14:paraId="0F02E653" w14:textId="2DEB3B1E" w:rsidR="003959F8" w:rsidRPr="003959F8" w:rsidRDefault="003959F8" w:rsidP="000A50CA">
      <w:pPr>
        <w:rPr>
          <w:rFonts w:ascii="Times New Roman" w:hAnsi="Times New Roman" w:cs="Times New Roman"/>
          <w:sz w:val="24"/>
          <w:szCs w:val="24"/>
        </w:rPr>
      </w:pPr>
      <w:r w:rsidRPr="003959F8">
        <w:rPr>
          <w:rFonts w:ascii="Times New Roman" w:hAnsi="Times New Roman" w:cs="Times New Roman"/>
          <w:sz w:val="24"/>
          <w:szCs w:val="24"/>
        </w:rPr>
        <w:t>Backgroun</w:t>
      </w:r>
      <w:r>
        <w:rPr>
          <w:rFonts w:ascii="Times New Roman" w:hAnsi="Times New Roman" w:cs="Times New Roman"/>
          <w:sz w:val="24"/>
          <w:szCs w:val="24"/>
        </w:rPr>
        <w:t xml:space="preserve">d </w:t>
      </w:r>
      <w:r w:rsidR="000A50CA" w:rsidRPr="003959F8">
        <w:rPr>
          <w:rFonts w:ascii="Times New Roman" w:hAnsi="Times New Roman" w:cs="Times New Roman"/>
          <w:sz w:val="24"/>
          <w:szCs w:val="24"/>
        </w:rPr>
        <w:t>………………………………………………………………</w:t>
      </w:r>
      <w:r w:rsidR="000A50CA">
        <w:rPr>
          <w:rFonts w:ascii="Times New Roman" w:hAnsi="Times New Roman" w:cs="Times New Roman"/>
          <w:sz w:val="24"/>
          <w:szCs w:val="24"/>
        </w:rPr>
        <w:t>………………………...….    2</w:t>
      </w:r>
    </w:p>
    <w:p w14:paraId="7E05A6CA" w14:textId="509BCC89" w:rsidR="003959F8" w:rsidRPr="003959F8" w:rsidRDefault="003959F8" w:rsidP="000A50CA">
      <w:pPr>
        <w:rPr>
          <w:rFonts w:ascii="Times New Roman" w:hAnsi="Times New Roman" w:cs="Times New Roman"/>
          <w:sz w:val="24"/>
          <w:szCs w:val="24"/>
        </w:rPr>
      </w:pPr>
      <w:r w:rsidRPr="003959F8">
        <w:rPr>
          <w:rFonts w:ascii="Times New Roman" w:hAnsi="Times New Roman" w:cs="Times New Roman"/>
          <w:sz w:val="24"/>
          <w:szCs w:val="24"/>
        </w:rPr>
        <w:t xml:space="preserve">Rule </w:t>
      </w:r>
      <w:r w:rsidR="000A50CA">
        <w:rPr>
          <w:rFonts w:ascii="Times New Roman" w:hAnsi="Times New Roman" w:cs="Times New Roman"/>
          <w:sz w:val="24"/>
          <w:szCs w:val="24"/>
        </w:rPr>
        <w:t>O</w:t>
      </w:r>
      <w:r w:rsidR="000A50CA" w:rsidRPr="003959F8">
        <w:rPr>
          <w:rFonts w:ascii="Times New Roman" w:hAnsi="Times New Roman" w:cs="Times New Roman"/>
          <w:sz w:val="24"/>
          <w:szCs w:val="24"/>
        </w:rPr>
        <w:t xml:space="preserve">pponents </w:t>
      </w:r>
      <w:r w:rsidR="000A50CA">
        <w:rPr>
          <w:rFonts w:ascii="Times New Roman" w:hAnsi="Times New Roman" w:cs="Times New Roman"/>
          <w:sz w:val="24"/>
          <w:szCs w:val="24"/>
        </w:rPr>
        <w:t>F</w:t>
      </w:r>
      <w:r w:rsidR="000A50CA" w:rsidRPr="003959F8">
        <w:rPr>
          <w:rFonts w:ascii="Times New Roman" w:hAnsi="Times New Roman" w:cs="Times New Roman"/>
          <w:sz w:val="24"/>
          <w:szCs w:val="24"/>
        </w:rPr>
        <w:t>irmly Reject Basic Tenets Of Fiduciary Advice ……………………………</w:t>
      </w:r>
      <w:proofErr w:type="gramStart"/>
      <w:r w:rsidR="000A50CA" w:rsidRPr="003959F8">
        <w:rPr>
          <w:rFonts w:ascii="Times New Roman" w:hAnsi="Times New Roman" w:cs="Times New Roman"/>
          <w:sz w:val="24"/>
          <w:szCs w:val="24"/>
        </w:rPr>
        <w:t>…</w:t>
      </w:r>
      <w:r w:rsidR="000A50CA">
        <w:rPr>
          <w:rFonts w:ascii="Times New Roman" w:hAnsi="Times New Roman" w:cs="Times New Roman"/>
          <w:sz w:val="24"/>
          <w:szCs w:val="24"/>
        </w:rPr>
        <w:t>..</w:t>
      </w:r>
      <w:proofErr w:type="gramEnd"/>
      <w:r w:rsidR="000A50CA" w:rsidRPr="003959F8">
        <w:rPr>
          <w:rFonts w:ascii="Times New Roman" w:hAnsi="Times New Roman" w:cs="Times New Roman"/>
          <w:sz w:val="24"/>
          <w:szCs w:val="24"/>
        </w:rPr>
        <w:t>…</w:t>
      </w:r>
      <w:r w:rsidR="000A50CA">
        <w:rPr>
          <w:rFonts w:ascii="Times New Roman" w:hAnsi="Times New Roman" w:cs="Times New Roman"/>
          <w:sz w:val="24"/>
          <w:szCs w:val="24"/>
        </w:rPr>
        <w:t>.</w:t>
      </w:r>
      <w:r w:rsidR="000A50CA" w:rsidRPr="003959F8">
        <w:rPr>
          <w:rFonts w:ascii="Times New Roman" w:hAnsi="Times New Roman" w:cs="Times New Roman"/>
          <w:sz w:val="24"/>
          <w:szCs w:val="24"/>
        </w:rPr>
        <w:t xml:space="preserve">    7</w:t>
      </w:r>
    </w:p>
    <w:p w14:paraId="0E19CD88" w14:textId="749E1523" w:rsidR="003959F8" w:rsidRPr="003959F8" w:rsidRDefault="000A50CA" w:rsidP="000A50CA">
      <w:pPr>
        <w:rPr>
          <w:rFonts w:ascii="Times New Roman" w:hAnsi="Times New Roman" w:cs="Times New Roman"/>
          <w:sz w:val="24"/>
          <w:szCs w:val="24"/>
        </w:rPr>
      </w:pPr>
      <w:r w:rsidRPr="003959F8">
        <w:rPr>
          <w:rFonts w:ascii="Times New Roman" w:hAnsi="Times New Roman" w:cs="Times New Roman"/>
          <w:sz w:val="24"/>
          <w:szCs w:val="24"/>
        </w:rPr>
        <w:t xml:space="preserve">The </w:t>
      </w:r>
      <w:r>
        <w:rPr>
          <w:rFonts w:ascii="Times New Roman" w:hAnsi="Times New Roman" w:cs="Times New Roman"/>
          <w:sz w:val="24"/>
          <w:szCs w:val="24"/>
        </w:rPr>
        <w:t>R</w:t>
      </w:r>
      <w:r w:rsidRPr="003959F8">
        <w:rPr>
          <w:rFonts w:ascii="Times New Roman" w:hAnsi="Times New Roman" w:cs="Times New Roman"/>
          <w:sz w:val="24"/>
          <w:szCs w:val="24"/>
        </w:rPr>
        <w:t xml:space="preserve">ule Is Essential </w:t>
      </w:r>
      <w:proofErr w:type="gramStart"/>
      <w:r w:rsidRPr="003959F8">
        <w:rPr>
          <w:rFonts w:ascii="Times New Roman" w:hAnsi="Times New Roman" w:cs="Times New Roman"/>
          <w:sz w:val="24"/>
          <w:szCs w:val="24"/>
        </w:rPr>
        <w:t>To</w:t>
      </w:r>
      <w:proofErr w:type="gramEnd"/>
      <w:r w:rsidRPr="003959F8">
        <w:rPr>
          <w:rFonts w:ascii="Times New Roman" w:hAnsi="Times New Roman" w:cs="Times New Roman"/>
          <w:sz w:val="24"/>
          <w:szCs w:val="24"/>
        </w:rPr>
        <w:t xml:space="preserve"> Fill The Gap In Investor Protection Left By </w:t>
      </w:r>
      <w:r>
        <w:rPr>
          <w:rFonts w:ascii="Times New Roman" w:hAnsi="Times New Roman" w:cs="Times New Roman"/>
          <w:sz w:val="24"/>
          <w:szCs w:val="24"/>
        </w:rPr>
        <w:t>T</w:t>
      </w:r>
      <w:r w:rsidRPr="003959F8">
        <w:rPr>
          <w:rFonts w:ascii="Times New Roman" w:hAnsi="Times New Roman" w:cs="Times New Roman"/>
          <w:sz w:val="24"/>
          <w:szCs w:val="24"/>
        </w:rPr>
        <w:t>he Sec’s Reg B</w:t>
      </w:r>
      <w:r w:rsidR="007619BC">
        <w:rPr>
          <w:rFonts w:ascii="Times New Roman" w:hAnsi="Times New Roman" w:cs="Times New Roman"/>
          <w:sz w:val="24"/>
          <w:szCs w:val="24"/>
        </w:rPr>
        <w:t>I</w:t>
      </w:r>
      <w:r w:rsidRPr="003959F8">
        <w:rPr>
          <w:rFonts w:ascii="Times New Roman" w:hAnsi="Times New Roman" w:cs="Times New Roman"/>
          <w:sz w:val="24"/>
          <w:szCs w:val="24"/>
        </w:rPr>
        <w:t xml:space="preserve"> ……</w:t>
      </w:r>
      <w:r>
        <w:rPr>
          <w:rFonts w:ascii="Times New Roman" w:hAnsi="Times New Roman" w:cs="Times New Roman"/>
          <w:sz w:val="24"/>
          <w:szCs w:val="24"/>
        </w:rPr>
        <w:t>.</w:t>
      </w:r>
      <w:r w:rsidRPr="003959F8">
        <w:rPr>
          <w:rFonts w:ascii="Times New Roman" w:hAnsi="Times New Roman" w:cs="Times New Roman"/>
          <w:sz w:val="24"/>
          <w:szCs w:val="24"/>
        </w:rPr>
        <w:t>……</w:t>
      </w:r>
      <w:r>
        <w:rPr>
          <w:rFonts w:ascii="Times New Roman" w:hAnsi="Times New Roman" w:cs="Times New Roman"/>
          <w:sz w:val="24"/>
          <w:szCs w:val="24"/>
        </w:rPr>
        <w:t>....</w:t>
      </w:r>
      <w:r w:rsidRPr="003959F8">
        <w:rPr>
          <w:rFonts w:ascii="Times New Roman" w:hAnsi="Times New Roman" w:cs="Times New Roman"/>
          <w:sz w:val="24"/>
          <w:szCs w:val="24"/>
        </w:rPr>
        <w:t xml:space="preserve">  10</w:t>
      </w:r>
    </w:p>
    <w:p w14:paraId="589F0AF4" w14:textId="7A15B4A8" w:rsidR="003959F8" w:rsidRPr="003959F8" w:rsidRDefault="000A50CA" w:rsidP="000A50CA">
      <w:pPr>
        <w:rPr>
          <w:rFonts w:ascii="Times New Roman" w:hAnsi="Times New Roman" w:cs="Times New Roman"/>
          <w:sz w:val="24"/>
          <w:szCs w:val="24"/>
        </w:rPr>
      </w:pPr>
      <w:r w:rsidRPr="003959F8">
        <w:rPr>
          <w:rFonts w:ascii="Times New Roman" w:hAnsi="Times New Roman" w:cs="Times New Roman"/>
          <w:sz w:val="24"/>
          <w:szCs w:val="24"/>
        </w:rPr>
        <w:t xml:space="preserve">The Department’s Intent </w:t>
      </w:r>
      <w:proofErr w:type="gramStart"/>
      <w:r w:rsidRPr="003959F8">
        <w:rPr>
          <w:rFonts w:ascii="Times New Roman" w:hAnsi="Times New Roman" w:cs="Times New Roman"/>
          <w:sz w:val="24"/>
          <w:szCs w:val="24"/>
        </w:rPr>
        <w:t>To</w:t>
      </w:r>
      <w:proofErr w:type="gramEnd"/>
      <w:r w:rsidRPr="003959F8">
        <w:rPr>
          <w:rFonts w:ascii="Times New Roman" w:hAnsi="Times New Roman" w:cs="Times New Roman"/>
          <w:sz w:val="24"/>
          <w:szCs w:val="24"/>
        </w:rPr>
        <w:t xml:space="preserve"> Examine The Ways Investment Advice Providers Market Themselves…</w:t>
      </w:r>
      <w:r>
        <w:rPr>
          <w:rFonts w:ascii="Times New Roman" w:hAnsi="Times New Roman" w:cs="Times New Roman"/>
          <w:sz w:val="24"/>
          <w:szCs w:val="24"/>
        </w:rPr>
        <w:t xml:space="preserve">.  </w:t>
      </w:r>
      <w:r w:rsidRPr="003959F8">
        <w:rPr>
          <w:rFonts w:ascii="Times New Roman" w:hAnsi="Times New Roman" w:cs="Times New Roman"/>
          <w:sz w:val="24"/>
          <w:szCs w:val="24"/>
        </w:rPr>
        <w:t>11</w:t>
      </w:r>
    </w:p>
    <w:p w14:paraId="0CC2ABA3" w14:textId="2DC09249" w:rsidR="000A50CA" w:rsidRDefault="000A50CA" w:rsidP="000A50CA">
      <w:pPr>
        <w:rPr>
          <w:rFonts w:ascii="Times New Roman" w:hAnsi="Times New Roman" w:cs="Times New Roman"/>
          <w:sz w:val="24"/>
          <w:szCs w:val="24"/>
        </w:rPr>
      </w:pPr>
      <w:r w:rsidRPr="003959F8">
        <w:rPr>
          <w:rFonts w:ascii="Times New Roman" w:hAnsi="Times New Roman" w:cs="Times New Roman"/>
          <w:sz w:val="24"/>
          <w:szCs w:val="24"/>
        </w:rPr>
        <w:t>Summary Conclusion ……</w:t>
      </w:r>
      <w:r w:rsidR="003959F8" w:rsidRPr="003959F8">
        <w:rPr>
          <w:rFonts w:ascii="Times New Roman" w:hAnsi="Times New Roman" w:cs="Times New Roman"/>
          <w:sz w:val="24"/>
          <w:szCs w:val="24"/>
        </w:rPr>
        <w:t>…………………………………………………………</w:t>
      </w:r>
      <w:r w:rsidR="003959F8">
        <w:rPr>
          <w:rFonts w:ascii="Times New Roman" w:hAnsi="Times New Roman" w:cs="Times New Roman"/>
          <w:sz w:val="24"/>
          <w:szCs w:val="24"/>
        </w:rPr>
        <w:t>…………………</w:t>
      </w:r>
      <w:r>
        <w:rPr>
          <w:rFonts w:ascii="Times New Roman" w:hAnsi="Times New Roman" w:cs="Times New Roman"/>
          <w:sz w:val="24"/>
          <w:szCs w:val="24"/>
        </w:rPr>
        <w:t>.</w:t>
      </w:r>
      <w:r w:rsidR="003959F8" w:rsidRPr="003959F8">
        <w:rPr>
          <w:rFonts w:ascii="Times New Roman" w:hAnsi="Times New Roman" w:cs="Times New Roman"/>
          <w:sz w:val="24"/>
          <w:szCs w:val="24"/>
        </w:rPr>
        <w:t xml:space="preserve"> </w:t>
      </w:r>
      <w:r w:rsidR="003959F8">
        <w:rPr>
          <w:rFonts w:ascii="Times New Roman" w:hAnsi="Times New Roman" w:cs="Times New Roman"/>
          <w:sz w:val="24"/>
          <w:szCs w:val="24"/>
        </w:rPr>
        <w:t xml:space="preserve"> </w:t>
      </w:r>
      <w:r w:rsidR="003959F8" w:rsidRPr="003959F8">
        <w:rPr>
          <w:rFonts w:ascii="Times New Roman" w:hAnsi="Times New Roman" w:cs="Times New Roman"/>
          <w:sz w:val="24"/>
          <w:szCs w:val="24"/>
        </w:rPr>
        <w:t>14</w:t>
      </w:r>
    </w:p>
    <w:p w14:paraId="79CA0348" w14:textId="77777777" w:rsidR="000A50CA" w:rsidRDefault="000A50CA">
      <w:pPr>
        <w:rPr>
          <w:rFonts w:ascii="Times New Roman" w:hAnsi="Times New Roman" w:cs="Times New Roman"/>
          <w:sz w:val="24"/>
          <w:szCs w:val="24"/>
        </w:rPr>
      </w:pPr>
    </w:p>
    <w:p w14:paraId="40725712" w14:textId="2A582595" w:rsidR="003959F8" w:rsidRPr="000A50CA" w:rsidRDefault="000A50CA">
      <w:pPr>
        <w:rPr>
          <w:rFonts w:ascii="Times New Roman" w:hAnsi="Times New Roman" w:cs="Times New Roman"/>
          <w:sz w:val="18"/>
          <w:szCs w:val="18"/>
        </w:rPr>
      </w:pPr>
      <w:r w:rsidRPr="000A50CA">
        <w:rPr>
          <w:rFonts w:ascii="Times New Roman" w:hAnsi="Times New Roman" w:cs="Times New Roman"/>
          <w:sz w:val="18"/>
          <w:szCs w:val="18"/>
          <w:vertAlign w:val="superscript"/>
        </w:rPr>
        <w:t>*</w:t>
      </w:r>
      <w:r w:rsidRPr="000A50CA">
        <w:rPr>
          <w:rFonts w:ascii="Times New Roman" w:hAnsi="Times New Roman" w:cs="Times New Roman"/>
          <w:sz w:val="18"/>
          <w:szCs w:val="18"/>
        </w:rPr>
        <w:t xml:space="preserve"> The Institute is a non-profit that exists to advance the fiduciary standard through research, </w:t>
      </w:r>
      <w:proofErr w:type="gramStart"/>
      <w:r w:rsidRPr="000A50CA">
        <w:rPr>
          <w:rFonts w:ascii="Times New Roman" w:hAnsi="Times New Roman" w:cs="Times New Roman"/>
          <w:sz w:val="18"/>
          <w:szCs w:val="18"/>
        </w:rPr>
        <w:t>education</w:t>
      </w:r>
      <w:proofErr w:type="gramEnd"/>
      <w:r w:rsidRPr="000A50CA">
        <w:rPr>
          <w:rFonts w:ascii="Times New Roman" w:hAnsi="Times New Roman" w:cs="Times New Roman"/>
          <w:sz w:val="18"/>
          <w:szCs w:val="18"/>
        </w:rPr>
        <w:t xml:space="preserve"> and advocacy. For more information see </w:t>
      </w:r>
      <w:hyperlink r:id="rId9" w:history="1">
        <w:r w:rsidRPr="00B0703A">
          <w:rPr>
            <w:rStyle w:val="Hyperlink"/>
            <w:rFonts w:ascii="Times New Roman" w:hAnsi="Times New Roman" w:cs="Times New Roman"/>
            <w:sz w:val="18"/>
            <w:szCs w:val="18"/>
          </w:rPr>
          <w:t>www.thefiduciaryinstitute.org</w:t>
        </w:r>
      </w:hyperlink>
      <w:r>
        <w:rPr>
          <w:rFonts w:ascii="Times New Roman" w:hAnsi="Times New Roman" w:cs="Times New Roman"/>
          <w:sz w:val="18"/>
          <w:szCs w:val="18"/>
        </w:rPr>
        <w:t>.</w:t>
      </w:r>
      <w:r w:rsidR="003959F8" w:rsidRPr="000A50CA">
        <w:rPr>
          <w:rFonts w:ascii="Times New Roman" w:hAnsi="Times New Roman" w:cs="Times New Roman"/>
          <w:sz w:val="18"/>
          <w:szCs w:val="18"/>
        </w:rPr>
        <w:br w:type="page"/>
      </w:r>
    </w:p>
    <w:p w14:paraId="116F7213" w14:textId="53F0301B" w:rsidR="00DB7DB9" w:rsidRPr="006A1C45" w:rsidRDefault="00DB7DB9" w:rsidP="00194D3B">
      <w:pPr>
        <w:spacing w:after="3" w:line="245" w:lineRule="auto"/>
        <w:jc w:val="center"/>
        <w:rPr>
          <w:rFonts w:ascii="Times New Roman" w:hAnsi="Times New Roman" w:cs="Times New Roman"/>
          <w:i/>
          <w:iCs/>
          <w:sz w:val="28"/>
          <w:szCs w:val="28"/>
        </w:rPr>
      </w:pPr>
      <w:r w:rsidRPr="006A1C45">
        <w:rPr>
          <w:rFonts w:ascii="Times New Roman" w:hAnsi="Times New Roman" w:cs="Times New Roman"/>
          <w:i/>
          <w:iCs/>
          <w:sz w:val="28"/>
          <w:szCs w:val="28"/>
        </w:rPr>
        <w:lastRenderedPageBreak/>
        <w:t>Introduction</w:t>
      </w:r>
    </w:p>
    <w:p w14:paraId="30D871B1" w14:textId="77777777" w:rsidR="0017429F" w:rsidRDefault="0017429F" w:rsidP="00194D3B">
      <w:pPr>
        <w:spacing w:after="3" w:line="245" w:lineRule="auto"/>
        <w:rPr>
          <w:rFonts w:ascii="Times New Roman" w:hAnsi="Times New Roman" w:cs="Times New Roman"/>
          <w:sz w:val="24"/>
          <w:szCs w:val="24"/>
        </w:rPr>
      </w:pPr>
    </w:p>
    <w:p w14:paraId="08F8B542" w14:textId="0F0719FB" w:rsidR="006F3994" w:rsidRPr="00CE616E" w:rsidRDefault="00C74192" w:rsidP="00194D3B">
      <w:pPr>
        <w:spacing w:after="3" w:line="245"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The Department </w:t>
      </w:r>
      <w:r w:rsidR="0017429F">
        <w:rPr>
          <w:rFonts w:ascii="Times New Roman" w:hAnsi="Times New Roman" w:cs="Times New Roman"/>
          <w:sz w:val="24"/>
          <w:szCs w:val="24"/>
        </w:rPr>
        <w:t>set</w:t>
      </w:r>
      <w:r w:rsidR="0079681D">
        <w:rPr>
          <w:rFonts w:ascii="Times New Roman" w:hAnsi="Times New Roman" w:cs="Times New Roman"/>
          <w:sz w:val="24"/>
          <w:szCs w:val="24"/>
        </w:rPr>
        <w:t>s</w:t>
      </w:r>
      <w:r w:rsidR="0017429F">
        <w:rPr>
          <w:rFonts w:ascii="Times New Roman" w:hAnsi="Times New Roman" w:cs="Times New Roman"/>
          <w:sz w:val="24"/>
          <w:szCs w:val="24"/>
        </w:rPr>
        <w:t xml:space="preserve"> the </w:t>
      </w:r>
      <w:r>
        <w:rPr>
          <w:rFonts w:ascii="Times New Roman" w:hAnsi="Times New Roman" w:cs="Times New Roman"/>
          <w:sz w:val="24"/>
          <w:szCs w:val="24"/>
        </w:rPr>
        <w:t xml:space="preserve">appropriate </w:t>
      </w:r>
      <w:r w:rsidR="0017429F">
        <w:rPr>
          <w:rFonts w:ascii="Times New Roman" w:hAnsi="Times New Roman" w:cs="Times New Roman"/>
          <w:sz w:val="24"/>
          <w:szCs w:val="24"/>
        </w:rPr>
        <w:t xml:space="preserve">stage for the hearings </w:t>
      </w:r>
      <w:r>
        <w:rPr>
          <w:rFonts w:ascii="Times New Roman" w:hAnsi="Times New Roman" w:cs="Times New Roman"/>
          <w:sz w:val="24"/>
          <w:szCs w:val="24"/>
        </w:rPr>
        <w:t xml:space="preserve">and a meaningful discussion for defining fiduciary. You </w:t>
      </w:r>
      <w:r w:rsidR="00DB7DB9">
        <w:rPr>
          <w:rFonts w:ascii="Times New Roman" w:hAnsi="Times New Roman" w:cs="Times New Roman"/>
          <w:sz w:val="24"/>
          <w:szCs w:val="24"/>
        </w:rPr>
        <w:t>clearly stat</w:t>
      </w:r>
      <w:r w:rsidR="000D16BB">
        <w:rPr>
          <w:rFonts w:ascii="Times New Roman" w:hAnsi="Times New Roman" w:cs="Times New Roman"/>
          <w:sz w:val="24"/>
          <w:szCs w:val="24"/>
        </w:rPr>
        <w:t>e</w:t>
      </w:r>
      <w:r w:rsidR="00853BB4">
        <w:rPr>
          <w:rFonts w:ascii="Times New Roman" w:hAnsi="Times New Roman" w:cs="Times New Roman"/>
          <w:sz w:val="24"/>
          <w:szCs w:val="24"/>
        </w:rPr>
        <w:t xml:space="preserve"> </w:t>
      </w:r>
      <w:r>
        <w:rPr>
          <w:rFonts w:ascii="Times New Roman" w:hAnsi="Times New Roman" w:cs="Times New Roman"/>
          <w:sz w:val="24"/>
          <w:szCs w:val="24"/>
        </w:rPr>
        <w:t>at the outset</w:t>
      </w:r>
      <w:r w:rsidR="00853BB4">
        <w:rPr>
          <w:rFonts w:ascii="Times New Roman" w:hAnsi="Times New Roman" w:cs="Times New Roman"/>
          <w:sz w:val="24"/>
          <w:szCs w:val="24"/>
        </w:rPr>
        <w:t xml:space="preserve"> th</w:t>
      </w:r>
      <w:r>
        <w:rPr>
          <w:rFonts w:ascii="Times New Roman" w:hAnsi="Times New Roman" w:cs="Times New Roman"/>
          <w:sz w:val="24"/>
          <w:szCs w:val="24"/>
        </w:rPr>
        <w:t>e</w:t>
      </w:r>
      <w:r w:rsidR="00853BB4">
        <w:rPr>
          <w:rFonts w:ascii="Times New Roman" w:hAnsi="Times New Roman" w:cs="Times New Roman"/>
          <w:sz w:val="24"/>
          <w:szCs w:val="24"/>
        </w:rPr>
        <w:t xml:space="preserve"> </w:t>
      </w:r>
      <w:r w:rsidR="000D16BB">
        <w:rPr>
          <w:rFonts w:ascii="Times New Roman" w:hAnsi="Times New Roman" w:cs="Times New Roman"/>
          <w:sz w:val="24"/>
          <w:szCs w:val="24"/>
        </w:rPr>
        <w:t xml:space="preserve">objective of the </w:t>
      </w:r>
      <w:r w:rsidR="00853BB4">
        <w:rPr>
          <w:rFonts w:ascii="Times New Roman" w:hAnsi="Times New Roman" w:cs="Times New Roman"/>
          <w:sz w:val="24"/>
          <w:szCs w:val="24"/>
        </w:rPr>
        <w:t xml:space="preserve">proposed </w:t>
      </w:r>
      <w:r w:rsidR="00DB7DB9">
        <w:rPr>
          <w:rFonts w:ascii="Times New Roman" w:hAnsi="Times New Roman" w:cs="Times New Roman"/>
          <w:sz w:val="24"/>
          <w:szCs w:val="24"/>
        </w:rPr>
        <w:t>Retirement Security Rule</w:t>
      </w:r>
      <w:r w:rsidR="0079681D">
        <w:rPr>
          <w:rFonts w:ascii="Times New Roman" w:hAnsi="Times New Roman" w:cs="Times New Roman"/>
          <w:sz w:val="24"/>
          <w:szCs w:val="24"/>
        </w:rPr>
        <w:t xml:space="preserve">: </w:t>
      </w:r>
      <w:r w:rsidR="0079681D">
        <w:rPr>
          <w:rStyle w:val="FootnoteReference"/>
          <w:rFonts w:ascii="Times New Roman" w:hAnsi="Times New Roman" w:cs="Times New Roman"/>
          <w:sz w:val="24"/>
          <w:szCs w:val="24"/>
        </w:rPr>
        <w:footnoteReference w:id="1"/>
      </w:r>
    </w:p>
    <w:p w14:paraId="7EAC4F82" w14:textId="77777777" w:rsidR="00C117BE" w:rsidRPr="0079681D" w:rsidRDefault="00C117BE">
      <w:pPr>
        <w:spacing w:after="3" w:line="244" w:lineRule="auto"/>
        <w:ind w:right="922"/>
        <w:rPr>
          <w:rFonts w:ascii="Times New Roman" w:eastAsia="Times New Roman" w:hAnsi="Times New Roman" w:cs="Times New Roman"/>
          <w:b/>
          <w:sz w:val="20"/>
          <w:szCs w:val="20"/>
        </w:rPr>
      </w:pPr>
    </w:p>
    <w:p w14:paraId="6E600C4D" w14:textId="73ECB3FB" w:rsidR="0017429F" w:rsidRPr="00C52351" w:rsidRDefault="0079681D" w:rsidP="00194D3B">
      <w:pPr>
        <w:spacing w:after="3"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w:t>
      </w:r>
      <w:r w:rsidR="0017429F" w:rsidRPr="00C52351">
        <w:rPr>
          <w:rFonts w:ascii="Times New Roman" w:hAnsi="Times New Roman" w:cs="Times New Roman"/>
          <w:i/>
          <w:iCs/>
          <w:sz w:val="24"/>
          <w:szCs w:val="24"/>
        </w:rPr>
        <w:t>A</w:t>
      </w:r>
      <w:r>
        <w:rPr>
          <w:rFonts w:ascii="Times New Roman" w:hAnsi="Times New Roman" w:cs="Times New Roman"/>
          <w:i/>
          <w:iCs/>
          <w:sz w:val="24"/>
          <w:szCs w:val="24"/>
        </w:rPr>
        <w:t>]</w:t>
      </w:r>
      <w:proofErr w:type="spellStart"/>
      <w:r w:rsidR="006F3994" w:rsidRPr="00C52351">
        <w:rPr>
          <w:rFonts w:ascii="Times New Roman" w:hAnsi="Times New Roman" w:cs="Times New Roman"/>
          <w:i/>
          <w:iCs/>
          <w:sz w:val="24"/>
          <w:szCs w:val="24"/>
        </w:rPr>
        <w:t>dvice</w:t>
      </w:r>
      <w:proofErr w:type="spellEnd"/>
      <w:r w:rsidR="006F3994" w:rsidRPr="00C52351">
        <w:rPr>
          <w:rFonts w:ascii="Times New Roman" w:hAnsi="Times New Roman" w:cs="Times New Roman"/>
          <w:i/>
          <w:iCs/>
          <w:sz w:val="24"/>
          <w:szCs w:val="24"/>
        </w:rPr>
        <w:t xml:space="preserve"> fiduciaries should uniformly adhere to a few basic principles. Their advice should be prudent, meaning that they should adhere to an expert standard of care. </w:t>
      </w:r>
    </w:p>
    <w:p w14:paraId="34227464" w14:textId="1093B7EE" w:rsidR="0017429F" w:rsidRPr="0079681D" w:rsidRDefault="0017429F" w:rsidP="00194D3B">
      <w:pPr>
        <w:spacing w:after="3" w:line="240" w:lineRule="auto"/>
        <w:ind w:right="720"/>
        <w:jc w:val="both"/>
        <w:rPr>
          <w:rFonts w:ascii="Times New Roman" w:hAnsi="Times New Roman" w:cs="Times New Roman"/>
          <w:i/>
          <w:iCs/>
          <w:sz w:val="20"/>
          <w:szCs w:val="20"/>
        </w:rPr>
      </w:pPr>
    </w:p>
    <w:p w14:paraId="5C232082" w14:textId="338FC6A9" w:rsidR="0017429F" w:rsidRPr="000A1312" w:rsidRDefault="0079681D" w:rsidP="00194D3B">
      <w:pPr>
        <w:spacing w:after="3" w:line="240"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 xml:space="preserve">. . . </w:t>
      </w:r>
      <w:r w:rsidR="000A1312">
        <w:rPr>
          <w:rFonts w:ascii="Times New Roman" w:hAnsi="Times New Roman" w:cs="Times New Roman"/>
          <w:i/>
          <w:iCs/>
          <w:sz w:val="24"/>
          <w:szCs w:val="24"/>
        </w:rPr>
        <w:t>“</w:t>
      </w:r>
      <w:r>
        <w:rPr>
          <w:rFonts w:ascii="Times New Roman" w:hAnsi="Times New Roman" w:cs="Times New Roman"/>
          <w:i/>
          <w:iCs/>
          <w:sz w:val="24"/>
          <w:szCs w:val="24"/>
        </w:rPr>
        <w:t>[</w:t>
      </w:r>
      <w:r w:rsidR="0017429F" w:rsidRPr="000A1312">
        <w:rPr>
          <w:rFonts w:ascii="Times New Roman" w:hAnsi="Times New Roman" w:cs="Times New Roman"/>
          <w:i/>
          <w:iCs/>
          <w:sz w:val="24"/>
          <w:szCs w:val="24"/>
        </w:rPr>
        <w:t>R</w:t>
      </w:r>
      <w:r>
        <w:rPr>
          <w:rFonts w:ascii="Times New Roman" w:hAnsi="Times New Roman" w:cs="Times New Roman"/>
          <w:i/>
          <w:iCs/>
          <w:sz w:val="24"/>
          <w:szCs w:val="24"/>
        </w:rPr>
        <w:t>]</w:t>
      </w:r>
      <w:proofErr w:type="spellStart"/>
      <w:r w:rsidRPr="000A1312">
        <w:rPr>
          <w:rFonts w:ascii="Times New Roman" w:hAnsi="Times New Roman" w:cs="Times New Roman"/>
          <w:i/>
          <w:iCs/>
          <w:sz w:val="24"/>
          <w:szCs w:val="24"/>
        </w:rPr>
        <w:t>ecommendations</w:t>
      </w:r>
      <w:proofErr w:type="spellEnd"/>
      <w:r w:rsidR="006F3994" w:rsidRPr="000A1312">
        <w:rPr>
          <w:rFonts w:ascii="Times New Roman" w:hAnsi="Times New Roman" w:cs="Times New Roman"/>
          <w:i/>
          <w:iCs/>
          <w:sz w:val="24"/>
          <w:szCs w:val="24"/>
        </w:rPr>
        <w:t xml:space="preserve"> should be based on what's in the financial interest of the investor, not the competing financial interests of the professional making the recommendations</w:t>
      </w:r>
      <w:r>
        <w:rPr>
          <w:rFonts w:ascii="Times New Roman" w:hAnsi="Times New Roman" w:cs="Times New Roman"/>
          <w:i/>
          <w:iCs/>
          <w:sz w:val="24"/>
          <w:szCs w:val="24"/>
        </w:rPr>
        <w:t xml:space="preserve"> . . . [and]</w:t>
      </w:r>
      <w:r w:rsidR="0017429F" w:rsidRPr="000A1312">
        <w:rPr>
          <w:rFonts w:ascii="Times New Roman" w:hAnsi="Times New Roman" w:cs="Times New Roman"/>
          <w:i/>
          <w:iCs/>
          <w:sz w:val="24"/>
          <w:szCs w:val="24"/>
        </w:rPr>
        <w:t xml:space="preserve"> </w:t>
      </w:r>
      <w:r w:rsidR="006F3994" w:rsidRPr="000A1312">
        <w:rPr>
          <w:rFonts w:ascii="Times New Roman" w:hAnsi="Times New Roman" w:cs="Times New Roman"/>
          <w:i/>
          <w:iCs/>
          <w:sz w:val="24"/>
          <w:szCs w:val="24"/>
        </w:rPr>
        <w:t xml:space="preserve">should be free from misleading statements or </w:t>
      </w:r>
      <w:r w:rsidR="0017429F" w:rsidRPr="000A1312">
        <w:rPr>
          <w:rFonts w:ascii="Times New Roman" w:hAnsi="Times New Roman" w:cs="Times New Roman"/>
          <w:i/>
          <w:iCs/>
          <w:sz w:val="24"/>
          <w:szCs w:val="24"/>
        </w:rPr>
        <w:t>misinfor</w:t>
      </w:r>
      <w:r w:rsidR="006F3994" w:rsidRPr="000A1312">
        <w:rPr>
          <w:rFonts w:ascii="Times New Roman" w:hAnsi="Times New Roman" w:cs="Times New Roman"/>
          <w:i/>
          <w:iCs/>
          <w:sz w:val="24"/>
          <w:szCs w:val="24"/>
        </w:rPr>
        <w:t>mation about the investments, their services, fees and other relevant information, and investors should</w:t>
      </w:r>
      <w:r>
        <w:rPr>
          <w:rFonts w:ascii="Times New Roman" w:hAnsi="Times New Roman" w:cs="Times New Roman"/>
          <w:i/>
          <w:iCs/>
          <w:sz w:val="24"/>
          <w:szCs w:val="24"/>
        </w:rPr>
        <w:t xml:space="preserve"> </w:t>
      </w:r>
      <w:r w:rsidR="006F3994" w:rsidRPr="000A1312">
        <w:rPr>
          <w:rFonts w:ascii="Times New Roman" w:hAnsi="Times New Roman" w:cs="Times New Roman"/>
          <w:i/>
          <w:iCs/>
          <w:sz w:val="24"/>
          <w:szCs w:val="24"/>
        </w:rPr>
        <w:t xml:space="preserve">not be overcharged for the advice provider services. </w:t>
      </w:r>
    </w:p>
    <w:p w14:paraId="31BF6655" w14:textId="77777777" w:rsidR="0079681D" w:rsidRPr="0079681D" w:rsidRDefault="0079681D" w:rsidP="00194D3B">
      <w:pPr>
        <w:spacing w:after="3" w:line="240" w:lineRule="auto"/>
        <w:ind w:left="720" w:right="720"/>
        <w:jc w:val="both"/>
        <w:rPr>
          <w:rFonts w:ascii="Times New Roman" w:hAnsi="Times New Roman" w:cs="Times New Roman"/>
          <w:i/>
          <w:iCs/>
          <w:sz w:val="20"/>
          <w:szCs w:val="20"/>
        </w:rPr>
      </w:pPr>
    </w:p>
    <w:p w14:paraId="6555DD4B" w14:textId="247CB181" w:rsidR="00C117BE" w:rsidRPr="000A1312" w:rsidRDefault="006F3994" w:rsidP="00194D3B">
      <w:pPr>
        <w:spacing w:after="3" w:line="240" w:lineRule="auto"/>
        <w:ind w:left="720" w:right="720"/>
        <w:jc w:val="both"/>
        <w:rPr>
          <w:rFonts w:ascii="Times New Roman" w:hAnsi="Times New Roman" w:cs="Times New Roman"/>
          <w:i/>
          <w:iCs/>
          <w:sz w:val="24"/>
          <w:szCs w:val="24"/>
        </w:rPr>
      </w:pPr>
      <w:r w:rsidRPr="000A1312">
        <w:rPr>
          <w:rFonts w:ascii="Times New Roman" w:hAnsi="Times New Roman" w:cs="Times New Roman"/>
          <w:i/>
          <w:iCs/>
          <w:sz w:val="24"/>
          <w:szCs w:val="24"/>
        </w:rPr>
        <w:t>At bottom, this proposed regulatory package simply requires that people who hold themselves out as fiduciaries adhere to these basic fiduciary principles</w:t>
      </w:r>
      <w:r w:rsidR="00D6652F">
        <w:rPr>
          <w:rFonts w:ascii="Times New Roman" w:hAnsi="Times New Roman" w:cs="Times New Roman"/>
          <w:i/>
          <w:iCs/>
          <w:sz w:val="24"/>
          <w:szCs w:val="24"/>
        </w:rPr>
        <w:t>. (pgs. 6 - 7)</w:t>
      </w:r>
    </w:p>
    <w:p w14:paraId="6E5161D2" w14:textId="77777777" w:rsidR="003751BB" w:rsidRDefault="003751BB">
      <w:pPr>
        <w:spacing w:after="3" w:line="244" w:lineRule="auto"/>
        <w:ind w:right="922"/>
        <w:rPr>
          <w:rFonts w:ascii="Times New Roman" w:eastAsia="Times New Roman" w:hAnsi="Times New Roman" w:cs="Times New Roman"/>
          <w:bCs/>
          <w:sz w:val="24"/>
          <w:szCs w:val="24"/>
        </w:rPr>
      </w:pPr>
    </w:p>
    <w:p w14:paraId="4EA563F4" w14:textId="0D0AB1BD" w:rsidR="001A5783" w:rsidRPr="000A1312" w:rsidRDefault="000A1312">
      <w:pPr>
        <w:spacing w:after="3" w:line="244" w:lineRule="auto"/>
        <w:ind w:right="922"/>
        <w:rPr>
          <w:rFonts w:ascii="Times New Roman" w:eastAsia="Times New Roman" w:hAnsi="Times New Roman" w:cs="Times New Roman"/>
          <w:bCs/>
          <w:sz w:val="24"/>
          <w:szCs w:val="24"/>
        </w:rPr>
      </w:pPr>
      <w:r w:rsidRPr="000A1312">
        <w:rPr>
          <w:rFonts w:ascii="Times New Roman" w:eastAsia="Times New Roman" w:hAnsi="Times New Roman" w:cs="Times New Roman"/>
          <w:bCs/>
          <w:sz w:val="24"/>
          <w:szCs w:val="24"/>
        </w:rPr>
        <w:t xml:space="preserve">Later in the hearing, </w:t>
      </w:r>
      <w:r w:rsidR="000D16BB">
        <w:rPr>
          <w:rFonts w:ascii="Times New Roman" w:eastAsia="Times New Roman" w:hAnsi="Times New Roman" w:cs="Times New Roman"/>
          <w:bCs/>
          <w:sz w:val="24"/>
          <w:szCs w:val="24"/>
        </w:rPr>
        <w:t xml:space="preserve">Tim Hauser reiterates the point </w:t>
      </w:r>
      <w:r w:rsidR="00DB7DB9">
        <w:rPr>
          <w:rFonts w:ascii="Times New Roman" w:eastAsia="Times New Roman" w:hAnsi="Times New Roman" w:cs="Times New Roman"/>
          <w:bCs/>
          <w:sz w:val="24"/>
          <w:szCs w:val="24"/>
        </w:rPr>
        <w:t>in an exchange with a speaker</w:t>
      </w:r>
      <w:r w:rsidR="0079681D">
        <w:rPr>
          <w:rFonts w:ascii="Times New Roman" w:eastAsia="Times New Roman" w:hAnsi="Times New Roman" w:cs="Times New Roman"/>
          <w:bCs/>
          <w:sz w:val="24"/>
          <w:szCs w:val="24"/>
        </w:rPr>
        <w:t xml:space="preserve">: </w:t>
      </w:r>
      <w:r w:rsidR="0079681D">
        <w:rPr>
          <w:rStyle w:val="FootnoteReference"/>
          <w:rFonts w:ascii="Times New Roman" w:eastAsia="Times New Roman" w:hAnsi="Times New Roman" w:cs="Times New Roman"/>
          <w:bCs/>
          <w:sz w:val="24"/>
          <w:szCs w:val="24"/>
        </w:rPr>
        <w:footnoteReference w:id="2"/>
      </w:r>
    </w:p>
    <w:p w14:paraId="4854E917" w14:textId="4282A84A" w:rsidR="000A1312" w:rsidRPr="00C117BE" w:rsidRDefault="000A1312" w:rsidP="000A1312">
      <w:pPr>
        <w:spacing w:after="14" w:line="248" w:lineRule="auto"/>
        <w:rPr>
          <w:rFonts w:ascii="Times New Roman" w:eastAsia="Times New Roman" w:hAnsi="Times New Roman" w:cs="Times New Roman"/>
          <w:sz w:val="24"/>
          <w:szCs w:val="24"/>
        </w:rPr>
      </w:pPr>
    </w:p>
    <w:p w14:paraId="7C7EE354" w14:textId="03CAED23" w:rsidR="000A1312" w:rsidRPr="000A1312" w:rsidRDefault="00194D3B" w:rsidP="00194D3B">
      <w:pPr>
        <w:spacing w:after="14" w:line="247" w:lineRule="auto"/>
        <w:ind w:left="720" w:right="720"/>
        <w:jc w:val="both"/>
        <w:rPr>
          <w:rFonts w:ascii="Times New Roman" w:hAnsi="Times New Roman" w:cs="Times New Roman"/>
          <w:i/>
          <w:iCs/>
          <w:sz w:val="24"/>
          <w:szCs w:val="24"/>
        </w:rPr>
      </w:pPr>
      <w:r>
        <w:rPr>
          <w:rFonts w:ascii="Times New Roman" w:hAnsi="Times New Roman" w:cs="Times New Roman"/>
          <w:i/>
          <w:iCs/>
          <w:sz w:val="24"/>
          <w:szCs w:val="24"/>
        </w:rPr>
        <w:t>[</w:t>
      </w:r>
      <w:r w:rsidR="000A1312" w:rsidRPr="000A1312">
        <w:rPr>
          <w:rFonts w:ascii="Times New Roman" w:hAnsi="Times New Roman" w:cs="Times New Roman"/>
          <w:i/>
          <w:iCs/>
          <w:sz w:val="24"/>
          <w:szCs w:val="24"/>
        </w:rPr>
        <w:t>A</w:t>
      </w:r>
      <w:r>
        <w:rPr>
          <w:rFonts w:ascii="Times New Roman" w:hAnsi="Times New Roman" w:cs="Times New Roman"/>
          <w:i/>
          <w:iCs/>
          <w:sz w:val="24"/>
          <w:szCs w:val="24"/>
        </w:rPr>
        <w:t>]</w:t>
      </w:r>
      <w:r w:rsidR="000A1312" w:rsidRPr="000A1312">
        <w:rPr>
          <w:rFonts w:ascii="Times New Roman" w:hAnsi="Times New Roman" w:cs="Times New Roman"/>
          <w:i/>
          <w:iCs/>
          <w:sz w:val="24"/>
          <w:szCs w:val="24"/>
        </w:rPr>
        <w:t xml:space="preserve">t bottom, this rule requires that if an investment professional holds themself out as </w:t>
      </w:r>
      <w:r>
        <w:rPr>
          <w:rFonts w:ascii="Times New Roman" w:hAnsi="Times New Roman" w:cs="Times New Roman"/>
          <w:i/>
          <w:iCs/>
          <w:sz w:val="24"/>
          <w:szCs w:val="24"/>
        </w:rPr>
        <w:t xml:space="preserve">somebody </w:t>
      </w:r>
      <w:r w:rsidR="000A1312" w:rsidRPr="000A1312">
        <w:rPr>
          <w:rFonts w:ascii="Times New Roman" w:hAnsi="Times New Roman" w:cs="Times New Roman"/>
          <w:i/>
          <w:iCs/>
          <w:sz w:val="24"/>
          <w:szCs w:val="24"/>
        </w:rPr>
        <w:t>who is providing individualized advice that's in the customer's best interest, that they can rely upon to get their best interest, that they be prudent, they be loyal, that they not overcharge them, that they not make material</w:t>
      </w:r>
      <w:r>
        <w:rPr>
          <w:rFonts w:ascii="Times New Roman" w:hAnsi="Times New Roman" w:cs="Times New Roman"/>
          <w:i/>
          <w:iCs/>
          <w:sz w:val="24"/>
          <w:szCs w:val="24"/>
        </w:rPr>
        <w:t xml:space="preserve"> </w:t>
      </w:r>
      <w:r w:rsidR="000A1312" w:rsidRPr="000A1312">
        <w:rPr>
          <w:rFonts w:ascii="Times New Roman" w:hAnsi="Times New Roman" w:cs="Times New Roman"/>
          <w:i/>
          <w:iCs/>
          <w:sz w:val="24"/>
          <w:szCs w:val="24"/>
        </w:rPr>
        <w:t>misstatements. That's at bottom what this rule is.</w:t>
      </w:r>
      <w:r w:rsidR="00D6652F">
        <w:rPr>
          <w:rFonts w:ascii="Times New Roman" w:hAnsi="Times New Roman" w:cs="Times New Roman"/>
          <w:i/>
          <w:iCs/>
          <w:sz w:val="24"/>
          <w:szCs w:val="24"/>
        </w:rPr>
        <w:t xml:space="preserve"> (p. 129)</w:t>
      </w:r>
    </w:p>
    <w:p w14:paraId="0C737065" w14:textId="77777777" w:rsidR="001A5783" w:rsidRDefault="001A5783">
      <w:pPr>
        <w:spacing w:after="3" w:line="244" w:lineRule="auto"/>
        <w:ind w:right="922"/>
        <w:rPr>
          <w:rFonts w:ascii="Times New Roman" w:eastAsia="Times New Roman" w:hAnsi="Times New Roman" w:cs="Times New Roman"/>
          <w:b/>
          <w:sz w:val="24"/>
          <w:szCs w:val="24"/>
        </w:rPr>
      </w:pPr>
    </w:p>
    <w:p w14:paraId="22E4169C" w14:textId="348FA388" w:rsidR="000B01CB" w:rsidRDefault="00C74192" w:rsidP="00194D3B">
      <w:pPr>
        <w:spacing w:after="3" w:line="245" w:lineRule="auto"/>
        <w:rPr>
          <w:rFonts w:ascii="Times New Roman" w:eastAsia="Times New Roman" w:hAnsi="Times New Roman" w:cs="Times New Roman"/>
          <w:bCs/>
          <w:sz w:val="24"/>
          <w:szCs w:val="24"/>
        </w:rPr>
      </w:pPr>
      <w:r w:rsidRPr="00C74192">
        <w:rPr>
          <w:rFonts w:ascii="Times New Roman" w:eastAsia="Times New Roman" w:hAnsi="Times New Roman" w:cs="Times New Roman"/>
          <w:bCs/>
          <w:sz w:val="24"/>
          <w:szCs w:val="24"/>
        </w:rPr>
        <w:t xml:space="preserve">The Department’s </w:t>
      </w:r>
      <w:r>
        <w:rPr>
          <w:rFonts w:ascii="Times New Roman" w:eastAsia="Times New Roman" w:hAnsi="Times New Roman" w:cs="Times New Roman"/>
          <w:bCs/>
          <w:sz w:val="24"/>
          <w:szCs w:val="24"/>
        </w:rPr>
        <w:t xml:space="preserve">framing of the rule’s </w:t>
      </w:r>
      <w:r w:rsidR="00F74623">
        <w:rPr>
          <w:rFonts w:ascii="Times New Roman" w:eastAsia="Times New Roman" w:hAnsi="Times New Roman" w:cs="Times New Roman"/>
          <w:bCs/>
          <w:sz w:val="24"/>
          <w:szCs w:val="24"/>
        </w:rPr>
        <w:t xml:space="preserve">fiduciary principles and </w:t>
      </w:r>
      <w:r>
        <w:rPr>
          <w:rFonts w:ascii="Times New Roman" w:eastAsia="Times New Roman" w:hAnsi="Times New Roman" w:cs="Times New Roman"/>
          <w:bCs/>
          <w:sz w:val="24"/>
          <w:szCs w:val="24"/>
        </w:rPr>
        <w:t xml:space="preserve">objective is </w:t>
      </w:r>
      <w:r w:rsidR="006A1C45">
        <w:rPr>
          <w:rFonts w:ascii="Times New Roman" w:eastAsia="Times New Roman" w:hAnsi="Times New Roman" w:cs="Times New Roman"/>
          <w:bCs/>
          <w:sz w:val="24"/>
          <w:szCs w:val="24"/>
        </w:rPr>
        <w:t xml:space="preserve">clear and straightforward. </w:t>
      </w:r>
      <w:r w:rsidR="000B01CB">
        <w:rPr>
          <w:rFonts w:ascii="Times New Roman" w:eastAsia="Times New Roman" w:hAnsi="Times New Roman" w:cs="Times New Roman"/>
          <w:bCs/>
          <w:sz w:val="24"/>
          <w:szCs w:val="24"/>
        </w:rPr>
        <w:t xml:space="preserve">This framing describes what is required </w:t>
      </w:r>
      <w:r w:rsidR="00086B63">
        <w:rPr>
          <w:rFonts w:ascii="Times New Roman" w:eastAsia="Times New Roman" w:hAnsi="Times New Roman" w:cs="Times New Roman"/>
          <w:bCs/>
          <w:sz w:val="24"/>
          <w:szCs w:val="24"/>
        </w:rPr>
        <w:t>for</w:t>
      </w:r>
      <w:r w:rsidR="000B01CB">
        <w:rPr>
          <w:rFonts w:ascii="Times New Roman" w:eastAsia="Times New Roman" w:hAnsi="Times New Roman" w:cs="Times New Roman"/>
          <w:bCs/>
          <w:sz w:val="24"/>
          <w:szCs w:val="24"/>
        </w:rPr>
        <w:t xml:space="preserve"> a relationship of trust and confidence.</w:t>
      </w:r>
    </w:p>
    <w:p w14:paraId="7B8E0A72" w14:textId="77777777" w:rsidR="00ED0040" w:rsidRDefault="00ED0040" w:rsidP="00194D3B">
      <w:pPr>
        <w:spacing w:after="3" w:line="245" w:lineRule="auto"/>
        <w:rPr>
          <w:rFonts w:ascii="Times New Roman" w:eastAsia="Times New Roman" w:hAnsi="Times New Roman" w:cs="Times New Roman"/>
          <w:bCs/>
          <w:sz w:val="24"/>
          <w:szCs w:val="24"/>
        </w:rPr>
      </w:pPr>
    </w:p>
    <w:p w14:paraId="094A6182" w14:textId="77777777" w:rsidR="000B01CB" w:rsidRDefault="000B01CB" w:rsidP="00194D3B">
      <w:pPr>
        <w:spacing w:after="3" w:line="245" w:lineRule="auto"/>
        <w:rPr>
          <w:rFonts w:ascii="Times New Roman" w:eastAsia="Times New Roman" w:hAnsi="Times New Roman" w:cs="Times New Roman"/>
          <w:bCs/>
          <w:sz w:val="24"/>
          <w:szCs w:val="24"/>
        </w:rPr>
      </w:pPr>
    </w:p>
    <w:p w14:paraId="422D21F0" w14:textId="01C2A6BC" w:rsidR="00ED0040" w:rsidRPr="00ED0040" w:rsidRDefault="00ED0040" w:rsidP="00194D3B">
      <w:pPr>
        <w:spacing w:after="3" w:line="245" w:lineRule="auto"/>
        <w:jc w:val="center"/>
        <w:rPr>
          <w:rFonts w:ascii="Times New Roman" w:eastAsia="Times New Roman" w:hAnsi="Times New Roman" w:cs="Times New Roman"/>
          <w:bCs/>
          <w:i/>
          <w:iCs/>
          <w:sz w:val="28"/>
          <w:szCs w:val="28"/>
        </w:rPr>
      </w:pPr>
      <w:r w:rsidRPr="00ED0040">
        <w:rPr>
          <w:rFonts w:ascii="Times New Roman" w:eastAsia="Times New Roman" w:hAnsi="Times New Roman" w:cs="Times New Roman"/>
          <w:bCs/>
          <w:i/>
          <w:iCs/>
          <w:sz w:val="28"/>
          <w:szCs w:val="28"/>
        </w:rPr>
        <w:t>Background</w:t>
      </w:r>
    </w:p>
    <w:p w14:paraId="67ADA5C0" w14:textId="77777777" w:rsidR="00ED0040" w:rsidRDefault="00ED0040" w:rsidP="00194D3B">
      <w:pPr>
        <w:spacing w:after="3" w:line="245" w:lineRule="auto"/>
        <w:rPr>
          <w:rFonts w:ascii="Times New Roman" w:eastAsia="Times New Roman" w:hAnsi="Times New Roman" w:cs="Times New Roman"/>
          <w:bCs/>
          <w:sz w:val="24"/>
          <w:szCs w:val="24"/>
        </w:rPr>
      </w:pPr>
    </w:p>
    <w:p w14:paraId="26CB2B59" w14:textId="210A8612" w:rsidR="001A5783" w:rsidRPr="00C74192" w:rsidRDefault="00386DD8" w:rsidP="00194D3B">
      <w:pPr>
        <w:spacing w:after="3" w:line="245"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Department’s framing</w:t>
      </w:r>
      <w:r w:rsidR="006A1C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w:t>
      </w:r>
      <w:r w:rsidR="006A1C45">
        <w:rPr>
          <w:rFonts w:ascii="Times New Roman" w:eastAsia="Times New Roman" w:hAnsi="Times New Roman" w:cs="Times New Roman"/>
          <w:bCs/>
          <w:sz w:val="24"/>
          <w:szCs w:val="24"/>
        </w:rPr>
        <w:t xml:space="preserve">also </w:t>
      </w:r>
      <w:r w:rsidR="00C74192">
        <w:rPr>
          <w:rFonts w:ascii="Times New Roman" w:eastAsia="Times New Roman" w:hAnsi="Times New Roman" w:cs="Times New Roman"/>
          <w:bCs/>
          <w:sz w:val="24"/>
          <w:szCs w:val="24"/>
        </w:rPr>
        <w:t xml:space="preserve">consistent </w:t>
      </w:r>
      <w:r w:rsidR="00F74623">
        <w:rPr>
          <w:rFonts w:ascii="Times New Roman" w:eastAsia="Times New Roman" w:hAnsi="Times New Roman" w:cs="Times New Roman"/>
          <w:bCs/>
          <w:sz w:val="24"/>
          <w:szCs w:val="24"/>
        </w:rPr>
        <w:t xml:space="preserve">with </w:t>
      </w:r>
      <w:r w:rsidR="00E64ADD">
        <w:rPr>
          <w:rFonts w:ascii="Times New Roman" w:eastAsia="Times New Roman" w:hAnsi="Times New Roman" w:cs="Times New Roman"/>
          <w:bCs/>
          <w:sz w:val="24"/>
          <w:szCs w:val="24"/>
        </w:rPr>
        <w:t xml:space="preserve">and reflects </w:t>
      </w:r>
      <w:r>
        <w:rPr>
          <w:rFonts w:ascii="Times New Roman" w:eastAsia="Times New Roman" w:hAnsi="Times New Roman" w:cs="Times New Roman"/>
          <w:bCs/>
          <w:sz w:val="24"/>
          <w:szCs w:val="24"/>
        </w:rPr>
        <w:t xml:space="preserve">prior </w:t>
      </w:r>
      <w:r w:rsidR="00E64ADD">
        <w:rPr>
          <w:rFonts w:ascii="Times New Roman" w:eastAsia="Times New Roman" w:hAnsi="Times New Roman" w:cs="Times New Roman"/>
          <w:bCs/>
          <w:sz w:val="24"/>
          <w:szCs w:val="24"/>
        </w:rPr>
        <w:t xml:space="preserve">policy, legislative, regulatory, </w:t>
      </w:r>
      <w:proofErr w:type="gramStart"/>
      <w:r w:rsidR="00E64ADD">
        <w:rPr>
          <w:rFonts w:ascii="Times New Roman" w:eastAsia="Times New Roman" w:hAnsi="Times New Roman" w:cs="Times New Roman"/>
          <w:bCs/>
          <w:sz w:val="24"/>
          <w:szCs w:val="24"/>
        </w:rPr>
        <w:t>legal</w:t>
      </w:r>
      <w:proofErr w:type="gramEnd"/>
      <w:r w:rsidR="00E64ADD">
        <w:rPr>
          <w:rFonts w:ascii="Times New Roman" w:eastAsia="Times New Roman" w:hAnsi="Times New Roman" w:cs="Times New Roman"/>
          <w:bCs/>
          <w:sz w:val="24"/>
          <w:szCs w:val="24"/>
        </w:rPr>
        <w:t xml:space="preserve"> and judicial </w:t>
      </w:r>
      <w:r>
        <w:rPr>
          <w:rFonts w:ascii="Times New Roman" w:eastAsia="Times New Roman" w:hAnsi="Times New Roman" w:cs="Times New Roman"/>
          <w:bCs/>
          <w:sz w:val="24"/>
          <w:szCs w:val="24"/>
        </w:rPr>
        <w:t>discussions o</w:t>
      </w:r>
      <w:r w:rsidR="00E64ADD">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 xml:space="preserve"> what fiduciary means and why it matters</w:t>
      </w:r>
      <w:r w:rsidR="00E64ADD">
        <w:rPr>
          <w:rFonts w:ascii="Times New Roman" w:eastAsia="Times New Roman" w:hAnsi="Times New Roman" w:cs="Times New Roman"/>
          <w:bCs/>
          <w:sz w:val="24"/>
          <w:szCs w:val="24"/>
        </w:rPr>
        <w:t>. These writings over 90 years provide a profound backdrop of guidance</w:t>
      </w:r>
      <w:r>
        <w:rPr>
          <w:rFonts w:ascii="Times New Roman" w:eastAsia="Times New Roman" w:hAnsi="Times New Roman" w:cs="Times New Roman"/>
          <w:bCs/>
          <w:sz w:val="24"/>
          <w:szCs w:val="24"/>
        </w:rPr>
        <w:t xml:space="preserve">. </w:t>
      </w:r>
      <w:r w:rsidR="00E64ADD">
        <w:rPr>
          <w:rFonts w:ascii="Times New Roman" w:eastAsia="Times New Roman" w:hAnsi="Times New Roman" w:cs="Times New Roman"/>
          <w:bCs/>
          <w:sz w:val="24"/>
          <w:szCs w:val="24"/>
        </w:rPr>
        <w:t>They inform</w:t>
      </w:r>
      <w:r>
        <w:rPr>
          <w:rFonts w:ascii="Times New Roman" w:eastAsia="Times New Roman" w:hAnsi="Times New Roman" w:cs="Times New Roman"/>
          <w:bCs/>
          <w:sz w:val="24"/>
          <w:szCs w:val="24"/>
        </w:rPr>
        <w:t xml:space="preserve"> </w:t>
      </w:r>
      <w:r w:rsidR="006A1C45">
        <w:rPr>
          <w:rFonts w:ascii="Times New Roman" w:eastAsia="Times New Roman" w:hAnsi="Times New Roman" w:cs="Times New Roman"/>
          <w:bCs/>
          <w:sz w:val="24"/>
          <w:szCs w:val="24"/>
        </w:rPr>
        <w:t xml:space="preserve">the </w:t>
      </w:r>
      <w:r w:rsidR="00FE29B2">
        <w:rPr>
          <w:rFonts w:ascii="Times New Roman" w:eastAsia="Times New Roman" w:hAnsi="Times New Roman" w:cs="Times New Roman"/>
          <w:bCs/>
          <w:sz w:val="24"/>
          <w:szCs w:val="24"/>
        </w:rPr>
        <w:t xml:space="preserve">underlying meaning of the </w:t>
      </w:r>
      <w:r w:rsidR="00C74192">
        <w:rPr>
          <w:rFonts w:ascii="Times New Roman" w:eastAsia="Times New Roman" w:hAnsi="Times New Roman" w:cs="Times New Roman"/>
          <w:bCs/>
          <w:sz w:val="24"/>
          <w:szCs w:val="24"/>
        </w:rPr>
        <w:t xml:space="preserve">principles </w:t>
      </w:r>
      <w:r w:rsidR="006A1C45">
        <w:rPr>
          <w:rFonts w:ascii="Times New Roman" w:eastAsia="Times New Roman" w:hAnsi="Times New Roman" w:cs="Times New Roman"/>
          <w:bCs/>
          <w:sz w:val="24"/>
          <w:szCs w:val="24"/>
        </w:rPr>
        <w:t xml:space="preserve">of loyalty, due </w:t>
      </w:r>
      <w:proofErr w:type="gramStart"/>
      <w:r w:rsidR="006A1C45">
        <w:rPr>
          <w:rFonts w:ascii="Times New Roman" w:eastAsia="Times New Roman" w:hAnsi="Times New Roman" w:cs="Times New Roman"/>
          <w:bCs/>
          <w:sz w:val="24"/>
          <w:szCs w:val="24"/>
        </w:rPr>
        <w:t>care</w:t>
      </w:r>
      <w:proofErr w:type="gramEnd"/>
      <w:r w:rsidR="006A1C45">
        <w:rPr>
          <w:rFonts w:ascii="Times New Roman" w:eastAsia="Times New Roman" w:hAnsi="Times New Roman" w:cs="Times New Roman"/>
          <w:bCs/>
          <w:sz w:val="24"/>
          <w:szCs w:val="24"/>
        </w:rPr>
        <w:t xml:space="preserve"> and utmost good faith</w:t>
      </w:r>
      <w:r w:rsidR="00C74192">
        <w:rPr>
          <w:rFonts w:ascii="Times New Roman" w:eastAsia="Times New Roman" w:hAnsi="Times New Roman" w:cs="Times New Roman"/>
          <w:bCs/>
          <w:sz w:val="24"/>
          <w:szCs w:val="24"/>
        </w:rPr>
        <w:t xml:space="preserve">.  </w:t>
      </w:r>
    </w:p>
    <w:p w14:paraId="5A7FDBC4" w14:textId="574A3DEF" w:rsidR="001A5783" w:rsidRDefault="001A5783" w:rsidP="00194D3B">
      <w:pPr>
        <w:spacing w:after="3" w:line="245" w:lineRule="auto"/>
        <w:rPr>
          <w:rFonts w:ascii="Times New Roman" w:eastAsia="Times New Roman" w:hAnsi="Times New Roman" w:cs="Times New Roman"/>
          <w:b/>
          <w:sz w:val="24"/>
          <w:szCs w:val="24"/>
        </w:rPr>
      </w:pPr>
    </w:p>
    <w:p w14:paraId="07DCD3E1" w14:textId="5636E2DF" w:rsidR="00E51D9C" w:rsidRPr="003F287B" w:rsidRDefault="00D76CFC" w:rsidP="00194D3B">
      <w:pPr>
        <w:spacing w:after="3" w:line="245" w:lineRule="auto"/>
        <w:rPr>
          <w:rFonts w:ascii="Times New Roman" w:eastAsia="Times New Roman" w:hAnsi="Times New Roman" w:cs="Times New Roman"/>
          <w:bCs/>
          <w:sz w:val="24"/>
          <w:szCs w:val="24"/>
        </w:rPr>
      </w:pPr>
      <w:r w:rsidRPr="003F287B">
        <w:rPr>
          <w:rFonts w:ascii="Times New Roman" w:eastAsia="Times New Roman" w:hAnsi="Times New Roman" w:cs="Times New Roman"/>
          <w:b/>
          <w:sz w:val="24"/>
          <w:szCs w:val="24"/>
        </w:rPr>
        <w:t xml:space="preserve">Franklin </w:t>
      </w:r>
      <w:proofErr w:type="gramStart"/>
      <w:r w:rsidRPr="003F287B">
        <w:rPr>
          <w:rFonts w:ascii="Times New Roman" w:eastAsia="Times New Roman" w:hAnsi="Times New Roman" w:cs="Times New Roman"/>
          <w:b/>
          <w:sz w:val="24"/>
          <w:szCs w:val="24"/>
        </w:rPr>
        <w:t>Roosevelt</w:t>
      </w:r>
      <w:r w:rsidR="00D464E0" w:rsidRPr="003F287B">
        <w:rPr>
          <w:rFonts w:ascii="Times New Roman" w:eastAsia="Times New Roman" w:hAnsi="Times New Roman" w:cs="Times New Roman"/>
          <w:b/>
          <w:sz w:val="24"/>
          <w:szCs w:val="24"/>
        </w:rPr>
        <w:t xml:space="preserve"> .</w:t>
      </w:r>
      <w:proofErr w:type="gramEnd"/>
      <w:r w:rsidR="00D464E0" w:rsidRPr="003F287B">
        <w:rPr>
          <w:rFonts w:ascii="Times New Roman" w:eastAsia="Times New Roman" w:hAnsi="Times New Roman" w:cs="Times New Roman"/>
          <w:b/>
          <w:sz w:val="24"/>
          <w:szCs w:val="24"/>
        </w:rPr>
        <w:t xml:space="preserve"> 1932, 1933</w:t>
      </w:r>
      <w:r w:rsidR="00194D3B" w:rsidRPr="00194D3B">
        <w:rPr>
          <w:rFonts w:ascii="Times New Roman" w:eastAsia="Times New Roman" w:hAnsi="Times New Roman" w:cs="Times New Roman"/>
          <w:bCs/>
          <w:sz w:val="24"/>
          <w:szCs w:val="24"/>
        </w:rPr>
        <w:t xml:space="preserve"> </w:t>
      </w:r>
      <w:r w:rsidR="00194D3B" w:rsidRPr="00194D3B">
        <w:rPr>
          <w:rStyle w:val="FootnoteReference"/>
          <w:rFonts w:ascii="Times New Roman" w:eastAsia="Times New Roman" w:hAnsi="Times New Roman" w:cs="Times New Roman"/>
          <w:bCs/>
          <w:sz w:val="24"/>
          <w:szCs w:val="24"/>
        </w:rPr>
        <w:footnoteReference w:id="3"/>
      </w:r>
    </w:p>
    <w:p w14:paraId="26B97110" w14:textId="77777777" w:rsidR="00D76CFC" w:rsidRDefault="00D76CFC" w:rsidP="00194D3B">
      <w:pPr>
        <w:pStyle w:val="ListParagraph"/>
        <w:spacing w:after="3" w:line="245" w:lineRule="auto"/>
        <w:ind w:left="0"/>
        <w:rPr>
          <w:rFonts w:ascii="Times New Roman" w:eastAsia="Times New Roman" w:hAnsi="Times New Roman" w:cs="Times New Roman"/>
          <w:bCs/>
          <w:sz w:val="24"/>
          <w:szCs w:val="24"/>
        </w:rPr>
      </w:pPr>
    </w:p>
    <w:p w14:paraId="340B2F18" w14:textId="7833C8E5" w:rsidR="00837D49" w:rsidRDefault="00F74623" w:rsidP="00194D3B">
      <w:pPr>
        <w:spacing w:after="3" w:line="245" w:lineRule="auto"/>
        <w:rPr>
          <w:rFonts w:ascii="Times New Roman" w:eastAsia="Times New Roman" w:hAnsi="Times New Roman" w:cs="Times New Roman"/>
          <w:bCs/>
          <w:sz w:val="24"/>
          <w:szCs w:val="24"/>
        </w:rPr>
      </w:pPr>
      <w:r w:rsidRPr="003F287B">
        <w:rPr>
          <w:rFonts w:ascii="Times New Roman" w:eastAsia="Times New Roman" w:hAnsi="Times New Roman" w:cs="Times New Roman"/>
          <w:bCs/>
          <w:sz w:val="24"/>
          <w:szCs w:val="24"/>
        </w:rPr>
        <w:t xml:space="preserve">Securities attorney John H. Walsh </w:t>
      </w:r>
      <w:r w:rsidR="00837D49" w:rsidRPr="003F287B">
        <w:rPr>
          <w:rFonts w:ascii="Times New Roman" w:eastAsia="Times New Roman" w:hAnsi="Times New Roman" w:cs="Times New Roman"/>
          <w:bCs/>
          <w:sz w:val="24"/>
          <w:szCs w:val="24"/>
        </w:rPr>
        <w:t xml:space="preserve">writes </w:t>
      </w:r>
      <w:r w:rsidR="00CE233A" w:rsidRPr="003F287B">
        <w:rPr>
          <w:rFonts w:ascii="Times New Roman" w:eastAsia="Times New Roman" w:hAnsi="Times New Roman" w:cs="Times New Roman"/>
          <w:bCs/>
          <w:sz w:val="24"/>
          <w:szCs w:val="24"/>
        </w:rPr>
        <w:t>that</w:t>
      </w:r>
      <w:r w:rsidRPr="003F287B">
        <w:rPr>
          <w:rFonts w:ascii="Times New Roman" w:eastAsia="Times New Roman" w:hAnsi="Times New Roman" w:cs="Times New Roman"/>
          <w:bCs/>
          <w:sz w:val="24"/>
          <w:szCs w:val="24"/>
        </w:rPr>
        <w:t xml:space="preserve"> in 1932 and 1933</w:t>
      </w:r>
      <w:r w:rsidR="00CE233A" w:rsidRPr="003F287B">
        <w:rPr>
          <w:rFonts w:ascii="Times New Roman" w:eastAsia="Times New Roman" w:hAnsi="Times New Roman" w:cs="Times New Roman"/>
          <w:bCs/>
          <w:sz w:val="24"/>
          <w:szCs w:val="24"/>
        </w:rPr>
        <w:t>, Franklin Roosevelt</w:t>
      </w:r>
      <w:r w:rsidR="003F287B">
        <w:rPr>
          <w:rFonts w:ascii="Times New Roman" w:eastAsia="Times New Roman" w:hAnsi="Times New Roman" w:cs="Times New Roman"/>
          <w:bCs/>
          <w:sz w:val="24"/>
          <w:szCs w:val="24"/>
        </w:rPr>
        <w:t xml:space="preserve"> o</w:t>
      </w:r>
      <w:r w:rsidR="00E51D9C" w:rsidRPr="003F287B">
        <w:rPr>
          <w:rFonts w:ascii="Times New Roman" w:eastAsia="Times New Roman" w:hAnsi="Times New Roman" w:cs="Times New Roman"/>
          <w:bCs/>
          <w:sz w:val="24"/>
          <w:szCs w:val="24"/>
        </w:rPr>
        <w:t>ften spoke</w:t>
      </w:r>
      <w:r w:rsidR="00194D3B">
        <w:rPr>
          <w:rFonts w:ascii="Times New Roman" w:eastAsia="Times New Roman" w:hAnsi="Times New Roman" w:cs="Times New Roman"/>
          <w:bCs/>
          <w:sz w:val="24"/>
          <w:szCs w:val="24"/>
        </w:rPr>
        <w:t xml:space="preserve"> of</w:t>
      </w:r>
      <w:r w:rsidR="00CE233A" w:rsidRPr="003F287B">
        <w:rPr>
          <w:rFonts w:ascii="Times New Roman" w:eastAsia="Times New Roman" w:hAnsi="Times New Roman" w:cs="Times New Roman"/>
          <w:bCs/>
          <w:sz w:val="24"/>
          <w:szCs w:val="24"/>
        </w:rPr>
        <w:t xml:space="preserve"> the recent </w:t>
      </w:r>
      <w:r w:rsidR="00E51D9C" w:rsidRPr="003F287B">
        <w:rPr>
          <w:rFonts w:ascii="Times New Roman" w:eastAsia="Times New Roman" w:hAnsi="Times New Roman" w:cs="Times New Roman"/>
          <w:bCs/>
          <w:sz w:val="24"/>
          <w:szCs w:val="24"/>
        </w:rPr>
        <w:t>mis</w:t>
      </w:r>
      <w:r w:rsidR="00CE233A" w:rsidRPr="003F287B">
        <w:rPr>
          <w:rFonts w:ascii="Times New Roman" w:eastAsia="Times New Roman" w:hAnsi="Times New Roman" w:cs="Times New Roman"/>
          <w:bCs/>
          <w:sz w:val="24"/>
          <w:szCs w:val="24"/>
        </w:rPr>
        <w:t xml:space="preserve">conduct on Wall Street and </w:t>
      </w:r>
      <w:r w:rsidR="00E51D9C" w:rsidRPr="003F287B">
        <w:rPr>
          <w:rFonts w:ascii="Times New Roman" w:eastAsia="Times New Roman" w:hAnsi="Times New Roman" w:cs="Times New Roman"/>
          <w:bCs/>
          <w:sz w:val="24"/>
          <w:szCs w:val="24"/>
        </w:rPr>
        <w:t xml:space="preserve">what was required of </w:t>
      </w:r>
      <w:r w:rsidR="00CE233A" w:rsidRPr="003F287B">
        <w:rPr>
          <w:rFonts w:ascii="Times New Roman" w:eastAsia="Times New Roman" w:hAnsi="Times New Roman" w:cs="Times New Roman"/>
          <w:bCs/>
          <w:sz w:val="24"/>
          <w:szCs w:val="24"/>
        </w:rPr>
        <w:t xml:space="preserve">a future regulatory regime. </w:t>
      </w:r>
      <w:r w:rsidRPr="003F287B">
        <w:rPr>
          <w:rFonts w:ascii="Times New Roman" w:eastAsia="Times New Roman" w:hAnsi="Times New Roman" w:cs="Times New Roman"/>
          <w:bCs/>
          <w:sz w:val="24"/>
          <w:szCs w:val="24"/>
        </w:rPr>
        <w:t xml:space="preserve">Roosevelt </w:t>
      </w:r>
      <w:r w:rsidRPr="003F287B">
        <w:rPr>
          <w:rFonts w:ascii="Times New Roman" w:eastAsia="Times New Roman" w:hAnsi="Times New Roman" w:cs="Times New Roman"/>
          <w:bCs/>
          <w:sz w:val="24"/>
          <w:szCs w:val="24"/>
        </w:rPr>
        <w:lastRenderedPageBreak/>
        <w:t>advocated for a “Simple Code of Ethics” reflecting a “moral purpose</w:t>
      </w:r>
      <w:r w:rsidR="00D464E0" w:rsidRPr="003F287B">
        <w:rPr>
          <w:rFonts w:ascii="Times New Roman" w:eastAsia="Times New Roman" w:hAnsi="Times New Roman" w:cs="Times New Roman"/>
          <w:bCs/>
          <w:sz w:val="24"/>
          <w:szCs w:val="24"/>
        </w:rPr>
        <w:t>” and fiduciary principles</w:t>
      </w:r>
      <w:r w:rsidRPr="003F287B">
        <w:rPr>
          <w:rFonts w:ascii="Times New Roman" w:eastAsia="Times New Roman" w:hAnsi="Times New Roman" w:cs="Times New Roman"/>
          <w:bCs/>
          <w:sz w:val="24"/>
          <w:szCs w:val="24"/>
        </w:rPr>
        <w:t xml:space="preserve">. </w:t>
      </w:r>
      <w:r w:rsidR="00CE233A" w:rsidRPr="003F287B">
        <w:rPr>
          <w:rFonts w:ascii="Times New Roman" w:eastAsia="Times New Roman" w:hAnsi="Times New Roman" w:cs="Times New Roman"/>
          <w:bCs/>
          <w:sz w:val="24"/>
          <w:szCs w:val="24"/>
        </w:rPr>
        <w:t xml:space="preserve">Walsh notes, </w:t>
      </w:r>
      <w:r w:rsidR="00837D49" w:rsidRPr="003F287B">
        <w:rPr>
          <w:rFonts w:ascii="Times New Roman" w:eastAsia="Times New Roman" w:hAnsi="Times New Roman" w:cs="Times New Roman"/>
          <w:bCs/>
          <w:sz w:val="24"/>
          <w:szCs w:val="24"/>
        </w:rPr>
        <w:t>“</w:t>
      </w:r>
      <w:r w:rsidRPr="003F287B">
        <w:rPr>
          <w:rFonts w:ascii="Times New Roman" w:eastAsia="Times New Roman" w:hAnsi="Times New Roman" w:cs="Times New Roman"/>
          <w:bCs/>
          <w:sz w:val="24"/>
          <w:szCs w:val="24"/>
        </w:rPr>
        <w:t xml:space="preserve">FDR told the press in 1933 that </w:t>
      </w:r>
      <w:r w:rsidR="00837D49" w:rsidRPr="003F287B">
        <w:rPr>
          <w:rFonts w:ascii="Times New Roman" w:eastAsia="Times New Roman" w:hAnsi="Times New Roman" w:cs="Times New Roman"/>
          <w:bCs/>
          <w:sz w:val="24"/>
          <w:szCs w:val="24"/>
        </w:rPr>
        <w:t>his principal objective was to restore the idea that dealers in securities … are fid</w:t>
      </w:r>
      <w:r w:rsidR="00E51D9C" w:rsidRPr="003F287B">
        <w:rPr>
          <w:rFonts w:ascii="Times New Roman" w:eastAsia="Times New Roman" w:hAnsi="Times New Roman" w:cs="Times New Roman"/>
          <w:bCs/>
          <w:sz w:val="24"/>
          <w:szCs w:val="24"/>
        </w:rPr>
        <w:t>uciaries.”</w:t>
      </w:r>
    </w:p>
    <w:p w14:paraId="5C971DE0" w14:textId="77777777" w:rsidR="001C4374" w:rsidRDefault="001C4374" w:rsidP="00194D3B">
      <w:pPr>
        <w:spacing w:after="3" w:line="245" w:lineRule="auto"/>
        <w:rPr>
          <w:rFonts w:ascii="Times New Roman" w:eastAsia="Times New Roman" w:hAnsi="Times New Roman" w:cs="Times New Roman"/>
          <w:bCs/>
          <w:sz w:val="24"/>
          <w:szCs w:val="24"/>
        </w:rPr>
      </w:pPr>
    </w:p>
    <w:p w14:paraId="5ADA2B3F" w14:textId="112C9B2A" w:rsidR="001C25E2" w:rsidRPr="00194D3B" w:rsidRDefault="00837D49" w:rsidP="00194D3B">
      <w:pPr>
        <w:spacing w:after="3" w:line="245" w:lineRule="auto"/>
        <w:rPr>
          <w:rFonts w:ascii="Times New Roman" w:eastAsia="Times New Roman" w:hAnsi="Times New Roman" w:cs="Times New Roman"/>
          <w:bCs/>
          <w:sz w:val="24"/>
          <w:szCs w:val="24"/>
        </w:rPr>
      </w:pPr>
      <w:r w:rsidRPr="003F287B">
        <w:rPr>
          <w:rFonts w:ascii="Times New Roman" w:eastAsia="Times New Roman" w:hAnsi="Times New Roman" w:cs="Times New Roman"/>
          <w:b/>
          <w:sz w:val="24"/>
          <w:szCs w:val="24"/>
        </w:rPr>
        <w:t xml:space="preserve">The Investment Advisers Act </w:t>
      </w:r>
      <w:r w:rsidR="0060173A" w:rsidRPr="003F287B">
        <w:rPr>
          <w:rFonts w:ascii="Times New Roman" w:eastAsia="Times New Roman" w:hAnsi="Times New Roman" w:cs="Times New Roman"/>
          <w:b/>
          <w:sz w:val="24"/>
          <w:szCs w:val="24"/>
        </w:rPr>
        <w:t xml:space="preserve">(IAA) </w:t>
      </w:r>
      <w:r w:rsidRPr="003F287B">
        <w:rPr>
          <w:rFonts w:ascii="Times New Roman" w:eastAsia="Times New Roman" w:hAnsi="Times New Roman" w:cs="Times New Roman"/>
          <w:b/>
          <w:sz w:val="24"/>
          <w:szCs w:val="24"/>
        </w:rPr>
        <w:t>of 194</w:t>
      </w:r>
      <w:r w:rsidR="001C25E2" w:rsidRPr="003F287B">
        <w:rPr>
          <w:rFonts w:ascii="Times New Roman" w:eastAsia="Times New Roman" w:hAnsi="Times New Roman" w:cs="Times New Roman"/>
          <w:b/>
          <w:sz w:val="24"/>
          <w:szCs w:val="24"/>
        </w:rPr>
        <w:t>0</w:t>
      </w:r>
      <w:r w:rsidR="00194D3B">
        <w:rPr>
          <w:rFonts w:ascii="Times New Roman" w:eastAsia="Times New Roman" w:hAnsi="Times New Roman" w:cs="Times New Roman"/>
          <w:bCs/>
          <w:sz w:val="24"/>
          <w:szCs w:val="24"/>
        </w:rPr>
        <w:t xml:space="preserve"> </w:t>
      </w:r>
    </w:p>
    <w:p w14:paraId="3FDD787F" w14:textId="77777777" w:rsidR="001C25E2" w:rsidRDefault="001C25E2" w:rsidP="00194D3B">
      <w:pPr>
        <w:pStyle w:val="ListParagraph"/>
        <w:spacing w:after="3" w:line="245" w:lineRule="auto"/>
        <w:ind w:left="0"/>
        <w:rPr>
          <w:rFonts w:ascii="Times New Roman" w:eastAsia="Times New Roman" w:hAnsi="Times New Roman" w:cs="Times New Roman"/>
          <w:bCs/>
          <w:sz w:val="24"/>
          <w:szCs w:val="24"/>
        </w:rPr>
      </w:pPr>
    </w:p>
    <w:p w14:paraId="5A70C5CD" w14:textId="2C1A1A28" w:rsidR="001C25E2" w:rsidRPr="003F287B" w:rsidRDefault="001C25E2" w:rsidP="00194D3B">
      <w:pPr>
        <w:spacing w:after="3" w:line="245" w:lineRule="auto"/>
        <w:rPr>
          <w:rFonts w:ascii="Times New Roman" w:eastAsia="Times New Roman" w:hAnsi="Times New Roman" w:cs="Times New Roman"/>
          <w:bCs/>
          <w:sz w:val="24"/>
          <w:szCs w:val="24"/>
        </w:rPr>
      </w:pPr>
      <w:r w:rsidRPr="003F287B">
        <w:rPr>
          <w:rFonts w:ascii="Times New Roman" w:eastAsia="Times New Roman" w:hAnsi="Times New Roman" w:cs="Times New Roman"/>
          <w:bCs/>
          <w:sz w:val="24"/>
          <w:szCs w:val="24"/>
        </w:rPr>
        <w:t xml:space="preserve">Law professor Arthur Laby wrote </w:t>
      </w:r>
      <w:r w:rsidR="00DA4C3C" w:rsidRPr="003F287B">
        <w:rPr>
          <w:rFonts w:ascii="Times New Roman" w:eastAsia="Times New Roman" w:hAnsi="Times New Roman" w:cs="Times New Roman"/>
          <w:bCs/>
          <w:sz w:val="24"/>
          <w:szCs w:val="24"/>
        </w:rPr>
        <w:t xml:space="preserve">in 2012 </w:t>
      </w:r>
      <w:r w:rsidRPr="003F287B">
        <w:rPr>
          <w:rFonts w:ascii="Times New Roman" w:eastAsia="Times New Roman" w:hAnsi="Times New Roman" w:cs="Times New Roman"/>
          <w:bCs/>
          <w:sz w:val="24"/>
          <w:szCs w:val="24"/>
        </w:rPr>
        <w:t xml:space="preserve">about an SEC report in 1940 </w:t>
      </w:r>
      <w:r w:rsidR="00DA4C3C" w:rsidRPr="003F287B">
        <w:rPr>
          <w:rFonts w:ascii="Times New Roman" w:eastAsia="Times New Roman" w:hAnsi="Times New Roman" w:cs="Times New Roman"/>
          <w:bCs/>
          <w:sz w:val="24"/>
          <w:szCs w:val="24"/>
        </w:rPr>
        <w:t>of</w:t>
      </w:r>
      <w:r w:rsidRPr="003F287B">
        <w:rPr>
          <w:rFonts w:ascii="Times New Roman" w:eastAsia="Times New Roman" w:hAnsi="Times New Roman" w:cs="Times New Roman"/>
          <w:bCs/>
          <w:sz w:val="24"/>
          <w:szCs w:val="24"/>
        </w:rPr>
        <w:t xml:space="preserve"> a survey of advisory firms.</w:t>
      </w:r>
      <w:r w:rsidR="00194D3B" w:rsidRPr="00194D3B">
        <w:rPr>
          <w:rStyle w:val="FootnoteReference"/>
          <w:rFonts w:ascii="Times New Roman" w:eastAsia="Times New Roman" w:hAnsi="Times New Roman" w:cs="Times New Roman"/>
          <w:bCs/>
          <w:sz w:val="24"/>
          <w:szCs w:val="24"/>
        </w:rPr>
        <w:t xml:space="preserve"> </w:t>
      </w:r>
      <w:r w:rsidR="00194D3B">
        <w:rPr>
          <w:rStyle w:val="FootnoteReference"/>
          <w:rFonts w:ascii="Times New Roman" w:eastAsia="Times New Roman" w:hAnsi="Times New Roman" w:cs="Times New Roman"/>
          <w:bCs/>
          <w:sz w:val="24"/>
          <w:szCs w:val="24"/>
        </w:rPr>
        <w:footnoteReference w:id="4"/>
      </w:r>
      <w:r w:rsidRPr="003F287B">
        <w:rPr>
          <w:rFonts w:ascii="Times New Roman" w:eastAsia="Times New Roman" w:hAnsi="Times New Roman" w:cs="Times New Roman"/>
          <w:bCs/>
          <w:sz w:val="24"/>
          <w:szCs w:val="24"/>
        </w:rPr>
        <w:t xml:space="preserve"> </w:t>
      </w:r>
      <w:r w:rsidR="00FE29B2" w:rsidRPr="003F287B">
        <w:rPr>
          <w:rFonts w:ascii="Times New Roman" w:eastAsia="Times New Roman" w:hAnsi="Times New Roman" w:cs="Times New Roman"/>
          <w:bCs/>
          <w:sz w:val="24"/>
          <w:szCs w:val="24"/>
        </w:rPr>
        <w:t xml:space="preserve">This report provided an impetus for the IAA. </w:t>
      </w:r>
      <w:r w:rsidR="00DA4C3C" w:rsidRPr="003F287B">
        <w:rPr>
          <w:rFonts w:ascii="Times New Roman" w:eastAsia="Times New Roman" w:hAnsi="Times New Roman" w:cs="Times New Roman"/>
          <w:bCs/>
          <w:sz w:val="24"/>
          <w:szCs w:val="24"/>
        </w:rPr>
        <w:t>Laby here describes one of two concerns of the firms</w:t>
      </w:r>
      <w:r w:rsidR="00194D3B">
        <w:rPr>
          <w:rFonts w:ascii="Times New Roman" w:eastAsia="Times New Roman" w:hAnsi="Times New Roman" w:cs="Times New Roman"/>
          <w:bCs/>
          <w:sz w:val="24"/>
          <w:szCs w:val="24"/>
        </w:rPr>
        <w:t>:</w:t>
      </w:r>
    </w:p>
    <w:p w14:paraId="5498D87B" w14:textId="676FE81C" w:rsidR="00DA4C3C" w:rsidRPr="00DA4C3C" w:rsidRDefault="00DA4C3C" w:rsidP="00DA4C3C">
      <w:pPr>
        <w:spacing w:after="3" w:line="244" w:lineRule="auto"/>
        <w:ind w:right="922"/>
        <w:rPr>
          <w:rFonts w:ascii="Times New Roman" w:eastAsia="Times New Roman" w:hAnsi="Times New Roman" w:cs="Times New Roman"/>
          <w:bCs/>
          <w:i/>
          <w:iCs/>
          <w:sz w:val="24"/>
          <w:szCs w:val="24"/>
        </w:rPr>
      </w:pPr>
    </w:p>
    <w:p w14:paraId="08802CE8" w14:textId="38FB76A4" w:rsidR="001C25E2" w:rsidRPr="003F287B" w:rsidRDefault="001C25E2" w:rsidP="00194D3B">
      <w:pPr>
        <w:spacing w:after="3" w:line="245" w:lineRule="auto"/>
        <w:ind w:left="720" w:right="720"/>
        <w:jc w:val="both"/>
        <w:rPr>
          <w:rFonts w:ascii="Times New Roman" w:hAnsi="Times New Roman" w:cs="Times New Roman"/>
          <w:i/>
          <w:iCs/>
          <w:sz w:val="24"/>
          <w:szCs w:val="24"/>
        </w:rPr>
      </w:pPr>
      <w:r w:rsidRPr="003F287B">
        <w:rPr>
          <w:rFonts w:ascii="Times New Roman" w:hAnsi="Times New Roman" w:cs="Times New Roman"/>
          <w:i/>
          <w:iCs/>
          <w:sz w:val="24"/>
          <w:szCs w:val="24"/>
        </w:rPr>
        <w:t>There were two concerns bedeviling advisory firms. The first was that so-called “tipster” organizations were disguising themselves as legitimate advisory organizations. Certain firms providing advice were affiliated with investment banks or brokerage firms and, therefore, had a vested interest in recommending particular securities. Investment banks were securities merchants; they were paid based on the spread between their purchase price and the sale price to the customer. Such institutions were unable to provide objective advice.</w:t>
      </w:r>
    </w:p>
    <w:p w14:paraId="2AEB2BB9" w14:textId="77777777" w:rsidR="001C25E2" w:rsidRPr="00DA4C3C" w:rsidRDefault="001C25E2" w:rsidP="00194D3B">
      <w:pPr>
        <w:pStyle w:val="ListParagraph"/>
        <w:spacing w:after="3" w:line="245" w:lineRule="auto"/>
        <w:ind w:right="720"/>
        <w:jc w:val="both"/>
        <w:rPr>
          <w:rFonts w:ascii="Times New Roman" w:hAnsi="Times New Roman" w:cs="Times New Roman"/>
          <w:i/>
          <w:iCs/>
          <w:sz w:val="24"/>
          <w:szCs w:val="24"/>
        </w:rPr>
      </w:pPr>
    </w:p>
    <w:p w14:paraId="1848C483" w14:textId="7FCD7F3B" w:rsidR="001A5783" w:rsidRPr="003F287B" w:rsidRDefault="00194D3B" w:rsidP="00194D3B">
      <w:pPr>
        <w:spacing w:after="3" w:line="245" w:lineRule="auto"/>
        <w:ind w:left="720" w:right="720"/>
        <w:jc w:val="both"/>
        <w:rPr>
          <w:rFonts w:ascii="Times New Roman" w:eastAsia="Times New Roman" w:hAnsi="Times New Roman" w:cs="Times New Roman"/>
          <w:bCs/>
          <w:i/>
          <w:iCs/>
          <w:sz w:val="24"/>
          <w:szCs w:val="24"/>
        </w:rPr>
      </w:pPr>
      <w:r>
        <w:rPr>
          <w:rFonts w:ascii="Times New Roman" w:hAnsi="Times New Roman" w:cs="Times New Roman"/>
          <w:i/>
          <w:iCs/>
          <w:sz w:val="24"/>
          <w:szCs w:val="24"/>
        </w:rPr>
        <w:t xml:space="preserve"> . . . </w:t>
      </w:r>
      <w:r w:rsidR="001C25E2" w:rsidRPr="003F287B">
        <w:rPr>
          <w:rFonts w:ascii="Times New Roman" w:hAnsi="Times New Roman" w:cs="Times New Roman"/>
          <w:i/>
          <w:iCs/>
          <w:sz w:val="24"/>
          <w:szCs w:val="24"/>
        </w:rPr>
        <w:t>The report emphasized that an adviser cannot provide unbiased advice unless conflicts of interest were removed. This concern over biased advice presages the current debate over whether to place a fiduciary duty on broker</w:t>
      </w:r>
      <w:r>
        <w:rPr>
          <w:rFonts w:ascii="Times New Roman" w:hAnsi="Times New Roman" w:cs="Times New Roman"/>
          <w:i/>
          <w:iCs/>
          <w:sz w:val="24"/>
          <w:szCs w:val="24"/>
        </w:rPr>
        <w:t>s . . .  (p</w:t>
      </w:r>
      <w:r w:rsidR="00D6652F">
        <w:rPr>
          <w:rFonts w:ascii="Times New Roman" w:hAnsi="Times New Roman" w:cs="Times New Roman"/>
          <w:i/>
          <w:iCs/>
          <w:sz w:val="24"/>
          <w:szCs w:val="24"/>
        </w:rPr>
        <w:t>gs</w:t>
      </w:r>
      <w:r>
        <w:rPr>
          <w:rFonts w:ascii="Times New Roman" w:hAnsi="Times New Roman" w:cs="Times New Roman"/>
          <w:i/>
          <w:iCs/>
          <w:sz w:val="24"/>
          <w:szCs w:val="24"/>
        </w:rPr>
        <w:t>. 720-1)</w:t>
      </w:r>
    </w:p>
    <w:p w14:paraId="5210E7C0" w14:textId="77777777" w:rsidR="00D76CFC" w:rsidRDefault="00D76CFC" w:rsidP="001C25E2">
      <w:pPr>
        <w:pStyle w:val="ListParagraph"/>
        <w:spacing w:after="3" w:line="244" w:lineRule="auto"/>
        <w:ind w:right="922"/>
        <w:rPr>
          <w:rFonts w:ascii="Times New Roman" w:eastAsia="Times New Roman" w:hAnsi="Times New Roman" w:cs="Times New Roman"/>
          <w:bCs/>
          <w:i/>
          <w:iCs/>
          <w:sz w:val="24"/>
          <w:szCs w:val="24"/>
        </w:rPr>
      </w:pPr>
    </w:p>
    <w:p w14:paraId="6D83A84C" w14:textId="57A37853" w:rsidR="00D76CFC" w:rsidRPr="003F287B" w:rsidRDefault="00D76CFC" w:rsidP="00194D3B">
      <w:pPr>
        <w:spacing w:after="3" w:line="244" w:lineRule="auto"/>
        <w:rPr>
          <w:rFonts w:ascii="Times New Roman" w:eastAsia="Times New Roman" w:hAnsi="Times New Roman" w:cs="Times New Roman"/>
          <w:bCs/>
          <w:sz w:val="24"/>
          <w:szCs w:val="24"/>
        </w:rPr>
      </w:pPr>
      <w:r w:rsidRPr="003F287B">
        <w:rPr>
          <w:rFonts w:ascii="Times New Roman" w:eastAsia="Times New Roman" w:hAnsi="Times New Roman" w:cs="Times New Roman"/>
          <w:bCs/>
          <w:sz w:val="24"/>
          <w:szCs w:val="24"/>
        </w:rPr>
        <w:t xml:space="preserve">The </w:t>
      </w:r>
      <w:r w:rsidR="00AB460F" w:rsidRPr="003F287B">
        <w:rPr>
          <w:rFonts w:ascii="Times New Roman" w:eastAsia="Times New Roman" w:hAnsi="Times New Roman" w:cs="Times New Roman"/>
          <w:bCs/>
          <w:sz w:val="24"/>
          <w:szCs w:val="24"/>
        </w:rPr>
        <w:t>key</w:t>
      </w:r>
      <w:r w:rsidRPr="003F287B">
        <w:rPr>
          <w:rFonts w:ascii="Times New Roman" w:eastAsia="Times New Roman" w:hAnsi="Times New Roman" w:cs="Times New Roman"/>
          <w:bCs/>
          <w:sz w:val="24"/>
          <w:szCs w:val="24"/>
        </w:rPr>
        <w:t xml:space="preserve"> </w:t>
      </w:r>
      <w:r w:rsidR="00AB460F" w:rsidRPr="003F287B">
        <w:rPr>
          <w:rFonts w:ascii="Times New Roman" w:eastAsia="Times New Roman" w:hAnsi="Times New Roman" w:cs="Times New Roman"/>
          <w:bCs/>
          <w:sz w:val="24"/>
          <w:szCs w:val="24"/>
        </w:rPr>
        <w:t>rationale for</w:t>
      </w:r>
      <w:r w:rsidR="00F75B21" w:rsidRPr="003F287B">
        <w:rPr>
          <w:rFonts w:ascii="Times New Roman" w:eastAsia="Times New Roman" w:hAnsi="Times New Roman" w:cs="Times New Roman"/>
          <w:bCs/>
          <w:sz w:val="24"/>
          <w:szCs w:val="24"/>
        </w:rPr>
        <w:t xml:space="preserve"> the IAA was differentiating </w:t>
      </w:r>
      <w:r w:rsidR="006A1C45" w:rsidRPr="003F287B">
        <w:rPr>
          <w:rFonts w:ascii="Times New Roman" w:eastAsia="Times New Roman" w:hAnsi="Times New Roman" w:cs="Times New Roman"/>
          <w:bCs/>
          <w:sz w:val="24"/>
          <w:szCs w:val="24"/>
        </w:rPr>
        <w:t>“professional investment counsel”</w:t>
      </w:r>
      <w:r w:rsidR="00D6652F">
        <w:rPr>
          <w:rFonts w:ascii="Times New Roman" w:eastAsia="Times New Roman" w:hAnsi="Times New Roman" w:cs="Times New Roman"/>
          <w:bCs/>
          <w:sz w:val="24"/>
          <w:szCs w:val="24"/>
        </w:rPr>
        <w:t xml:space="preserve"> –</w:t>
      </w:r>
      <w:r w:rsidR="006A1C45" w:rsidRPr="003F287B">
        <w:rPr>
          <w:rFonts w:ascii="Times New Roman" w:eastAsia="Times New Roman" w:hAnsi="Times New Roman" w:cs="Times New Roman"/>
          <w:bCs/>
          <w:sz w:val="24"/>
          <w:szCs w:val="24"/>
        </w:rPr>
        <w:t xml:space="preserve"> the term for </w:t>
      </w:r>
      <w:r w:rsidR="00F75B21" w:rsidRPr="003F287B">
        <w:rPr>
          <w:rFonts w:ascii="Times New Roman" w:eastAsia="Times New Roman" w:hAnsi="Times New Roman" w:cs="Times New Roman"/>
          <w:bCs/>
          <w:sz w:val="24"/>
          <w:szCs w:val="24"/>
        </w:rPr>
        <w:t xml:space="preserve">fee-only </w:t>
      </w:r>
      <w:r w:rsidR="00AB460F" w:rsidRPr="003F287B">
        <w:rPr>
          <w:rFonts w:ascii="Times New Roman" w:eastAsia="Times New Roman" w:hAnsi="Times New Roman" w:cs="Times New Roman"/>
          <w:bCs/>
          <w:sz w:val="24"/>
          <w:szCs w:val="24"/>
        </w:rPr>
        <w:t xml:space="preserve">investment </w:t>
      </w:r>
      <w:r w:rsidR="00F75B21" w:rsidRPr="003F287B">
        <w:rPr>
          <w:rFonts w:ascii="Times New Roman" w:eastAsia="Times New Roman" w:hAnsi="Times New Roman" w:cs="Times New Roman"/>
          <w:bCs/>
          <w:sz w:val="24"/>
          <w:szCs w:val="24"/>
        </w:rPr>
        <w:t>advis</w:t>
      </w:r>
      <w:r w:rsidR="00AB460F" w:rsidRPr="003F287B">
        <w:rPr>
          <w:rFonts w:ascii="Times New Roman" w:eastAsia="Times New Roman" w:hAnsi="Times New Roman" w:cs="Times New Roman"/>
          <w:bCs/>
          <w:sz w:val="24"/>
          <w:szCs w:val="24"/>
        </w:rPr>
        <w:t>er</w:t>
      </w:r>
      <w:r w:rsidR="00F75B21" w:rsidRPr="003F287B">
        <w:rPr>
          <w:rFonts w:ascii="Times New Roman" w:eastAsia="Times New Roman" w:hAnsi="Times New Roman" w:cs="Times New Roman"/>
          <w:bCs/>
          <w:sz w:val="24"/>
          <w:szCs w:val="24"/>
        </w:rPr>
        <w:t xml:space="preserve"> firms</w:t>
      </w:r>
      <w:r w:rsidR="00D6652F">
        <w:rPr>
          <w:rFonts w:ascii="Times New Roman" w:eastAsia="Times New Roman" w:hAnsi="Times New Roman" w:cs="Times New Roman"/>
          <w:bCs/>
          <w:sz w:val="24"/>
          <w:szCs w:val="24"/>
        </w:rPr>
        <w:t xml:space="preserve"> – </w:t>
      </w:r>
      <w:r w:rsidR="00F75B21" w:rsidRPr="003F287B">
        <w:rPr>
          <w:rFonts w:ascii="Times New Roman" w:eastAsia="Times New Roman" w:hAnsi="Times New Roman" w:cs="Times New Roman"/>
          <w:bCs/>
          <w:sz w:val="24"/>
          <w:szCs w:val="24"/>
        </w:rPr>
        <w:t xml:space="preserve">from </w:t>
      </w:r>
      <w:r w:rsidR="00AB460F" w:rsidRPr="003F287B">
        <w:rPr>
          <w:rFonts w:ascii="Times New Roman" w:eastAsia="Times New Roman" w:hAnsi="Times New Roman" w:cs="Times New Roman"/>
          <w:bCs/>
          <w:sz w:val="24"/>
          <w:szCs w:val="24"/>
        </w:rPr>
        <w:t>conflicted</w:t>
      </w:r>
      <w:r w:rsidR="00F75B21" w:rsidRPr="003F287B">
        <w:rPr>
          <w:rFonts w:ascii="Times New Roman" w:eastAsia="Times New Roman" w:hAnsi="Times New Roman" w:cs="Times New Roman"/>
          <w:bCs/>
          <w:sz w:val="24"/>
          <w:szCs w:val="24"/>
        </w:rPr>
        <w:t xml:space="preserve"> </w:t>
      </w:r>
      <w:r w:rsidR="00AB460F" w:rsidRPr="003F287B">
        <w:rPr>
          <w:rFonts w:ascii="Times New Roman" w:eastAsia="Times New Roman" w:hAnsi="Times New Roman" w:cs="Times New Roman"/>
          <w:bCs/>
          <w:sz w:val="24"/>
          <w:szCs w:val="24"/>
        </w:rPr>
        <w:t xml:space="preserve">commission-based </w:t>
      </w:r>
      <w:r w:rsidR="00F75B21" w:rsidRPr="003F287B">
        <w:rPr>
          <w:rFonts w:ascii="Times New Roman" w:eastAsia="Times New Roman" w:hAnsi="Times New Roman" w:cs="Times New Roman"/>
          <w:bCs/>
          <w:sz w:val="24"/>
          <w:szCs w:val="24"/>
        </w:rPr>
        <w:t>firms</w:t>
      </w:r>
      <w:r w:rsidR="00AB460F" w:rsidRPr="003F287B">
        <w:rPr>
          <w:rFonts w:ascii="Times New Roman" w:eastAsia="Times New Roman" w:hAnsi="Times New Roman" w:cs="Times New Roman"/>
          <w:bCs/>
          <w:sz w:val="24"/>
          <w:szCs w:val="24"/>
        </w:rPr>
        <w:t xml:space="preserve"> </w:t>
      </w:r>
      <w:r w:rsidR="00F75B21" w:rsidRPr="003F287B">
        <w:rPr>
          <w:rFonts w:ascii="Times New Roman" w:eastAsia="Times New Roman" w:hAnsi="Times New Roman" w:cs="Times New Roman"/>
          <w:bCs/>
          <w:sz w:val="24"/>
          <w:szCs w:val="24"/>
        </w:rPr>
        <w:t xml:space="preserve">selling products.  </w:t>
      </w:r>
    </w:p>
    <w:p w14:paraId="78D2374A" w14:textId="77777777" w:rsidR="00D6652F" w:rsidRPr="00086B63" w:rsidRDefault="00D6652F" w:rsidP="00194D3B">
      <w:pPr>
        <w:pStyle w:val="ListParagraph"/>
        <w:spacing w:after="3" w:line="244" w:lineRule="auto"/>
        <w:ind w:left="0"/>
        <w:rPr>
          <w:rFonts w:ascii="Times New Roman" w:eastAsia="Times New Roman" w:hAnsi="Times New Roman" w:cs="Times New Roman"/>
          <w:bCs/>
          <w:sz w:val="24"/>
          <w:szCs w:val="24"/>
        </w:rPr>
      </w:pPr>
    </w:p>
    <w:p w14:paraId="2B8D608F" w14:textId="014BF2E2" w:rsidR="00031AB8" w:rsidRPr="00D6652F" w:rsidRDefault="00031AB8" w:rsidP="00194D3B">
      <w:pPr>
        <w:spacing w:after="3" w:line="244" w:lineRule="auto"/>
        <w:rPr>
          <w:rFonts w:ascii="Times New Roman" w:eastAsia="Times New Roman" w:hAnsi="Times New Roman" w:cs="Times New Roman"/>
          <w:bCs/>
          <w:sz w:val="24"/>
          <w:szCs w:val="24"/>
        </w:rPr>
      </w:pPr>
      <w:r w:rsidRPr="003F287B">
        <w:rPr>
          <w:rFonts w:ascii="Times New Roman" w:eastAsia="Times New Roman" w:hAnsi="Times New Roman" w:cs="Times New Roman"/>
          <w:b/>
          <w:sz w:val="24"/>
          <w:szCs w:val="24"/>
        </w:rPr>
        <w:t>In the Matter of Arl</w:t>
      </w:r>
      <w:r w:rsidR="00D6652F">
        <w:rPr>
          <w:rFonts w:ascii="Times New Roman" w:eastAsia="Times New Roman" w:hAnsi="Times New Roman" w:cs="Times New Roman"/>
          <w:b/>
          <w:sz w:val="24"/>
          <w:szCs w:val="24"/>
        </w:rPr>
        <w:t xml:space="preserve">een W. </w:t>
      </w:r>
      <w:r w:rsidRPr="003F287B">
        <w:rPr>
          <w:rFonts w:ascii="Times New Roman" w:eastAsia="Times New Roman" w:hAnsi="Times New Roman" w:cs="Times New Roman"/>
          <w:b/>
          <w:sz w:val="24"/>
          <w:szCs w:val="24"/>
        </w:rPr>
        <w:t>Hughes. 1948</w:t>
      </w:r>
      <w:r w:rsidR="00D6652F" w:rsidRPr="00D6652F">
        <w:rPr>
          <w:rFonts w:ascii="Times New Roman" w:eastAsia="Times New Roman" w:hAnsi="Times New Roman" w:cs="Times New Roman"/>
          <w:bCs/>
          <w:sz w:val="24"/>
          <w:szCs w:val="24"/>
        </w:rPr>
        <w:t xml:space="preserve"> </w:t>
      </w:r>
      <w:r w:rsidR="00D6652F" w:rsidRPr="00D6652F">
        <w:rPr>
          <w:rStyle w:val="FootnoteReference"/>
          <w:rFonts w:ascii="Times New Roman" w:eastAsia="Times New Roman" w:hAnsi="Times New Roman" w:cs="Times New Roman"/>
          <w:bCs/>
          <w:sz w:val="24"/>
          <w:szCs w:val="24"/>
        </w:rPr>
        <w:footnoteReference w:id="5"/>
      </w:r>
    </w:p>
    <w:p w14:paraId="579F1FEA" w14:textId="77777777" w:rsidR="000C2D19" w:rsidRPr="000C2D19" w:rsidRDefault="000C2D19" w:rsidP="00194D3B">
      <w:pPr>
        <w:spacing w:after="3" w:line="244" w:lineRule="auto"/>
        <w:rPr>
          <w:sz w:val="24"/>
          <w:szCs w:val="24"/>
        </w:rPr>
      </w:pPr>
    </w:p>
    <w:p w14:paraId="7630DB25" w14:textId="609152E0" w:rsidR="00495B0F" w:rsidRPr="00495B0F" w:rsidRDefault="009378E8" w:rsidP="00194D3B">
      <w:pPr>
        <w:spacing w:after="3" w:line="244" w:lineRule="auto"/>
        <w:rPr>
          <w:sz w:val="24"/>
          <w:szCs w:val="24"/>
        </w:rPr>
      </w:pPr>
      <w:r w:rsidRPr="00B920CB">
        <w:rPr>
          <w:rFonts w:ascii="Times New Roman" w:hAnsi="Times New Roman" w:cs="Times New Roman"/>
          <w:sz w:val="24"/>
          <w:szCs w:val="24"/>
        </w:rPr>
        <w:t xml:space="preserve">In 1948 the SEC discussed in detail in </w:t>
      </w:r>
      <w:r w:rsidR="00D464E0" w:rsidRPr="00B920CB">
        <w:rPr>
          <w:rFonts w:ascii="Times New Roman" w:hAnsi="Times New Roman" w:cs="Times New Roman"/>
          <w:sz w:val="24"/>
          <w:szCs w:val="24"/>
        </w:rPr>
        <w:t>‘</w:t>
      </w:r>
      <w:r w:rsidRPr="00B920CB">
        <w:rPr>
          <w:rFonts w:ascii="Times New Roman" w:hAnsi="Times New Roman" w:cs="Times New Roman"/>
          <w:sz w:val="24"/>
          <w:szCs w:val="24"/>
        </w:rPr>
        <w:t>The Matter of Arl</w:t>
      </w:r>
      <w:r w:rsidR="00D6652F">
        <w:rPr>
          <w:rFonts w:ascii="Times New Roman" w:hAnsi="Times New Roman" w:cs="Times New Roman"/>
          <w:sz w:val="24"/>
          <w:szCs w:val="24"/>
        </w:rPr>
        <w:t>een W.</w:t>
      </w:r>
      <w:r w:rsidRPr="00B920CB">
        <w:rPr>
          <w:rFonts w:ascii="Times New Roman" w:hAnsi="Times New Roman" w:cs="Times New Roman"/>
          <w:sz w:val="24"/>
          <w:szCs w:val="24"/>
        </w:rPr>
        <w:t xml:space="preserve"> Hughes’ what it believed acting as a fiduciary with clients’ trust and confidence means</w:t>
      </w:r>
      <w:r w:rsidR="00495B0F" w:rsidRPr="00B920CB">
        <w:rPr>
          <w:rFonts w:ascii="Times New Roman" w:hAnsi="Times New Roman" w:cs="Times New Roman"/>
          <w:sz w:val="24"/>
          <w:szCs w:val="24"/>
        </w:rPr>
        <w:t xml:space="preserve">. </w:t>
      </w:r>
      <w:r w:rsidRPr="00B920CB">
        <w:rPr>
          <w:rFonts w:ascii="Times New Roman" w:hAnsi="Times New Roman" w:cs="Times New Roman"/>
          <w:sz w:val="24"/>
          <w:szCs w:val="24"/>
        </w:rPr>
        <w:t xml:space="preserve">In this case Hughes, in her capacity as a broker, and </w:t>
      </w:r>
      <w:r w:rsidR="00495B0F" w:rsidRPr="00B920CB">
        <w:rPr>
          <w:rFonts w:ascii="Times New Roman" w:hAnsi="Times New Roman" w:cs="Times New Roman"/>
          <w:sz w:val="24"/>
          <w:szCs w:val="24"/>
        </w:rPr>
        <w:t xml:space="preserve">furnishing investment counsel </w:t>
      </w:r>
      <w:r w:rsidR="00D6652F">
        <w:rPr>
          <w:rFonts w:ascii="Times New Roman" w:hAnsi="Times New Roman" w:cs="Times New Roman"/>
          <w:sz w:val="24"/>
          <w:szCs w:val="24"/>
        </w:rPr>
        <w:t xml:space="preserve">. . . </w:t>
      </w:r>
      <w:r w:rsidRPr="00B920CB">
        <w:rPr>
          <w:rFonts w:ascii="Times New Roman" w:hAnsi="Times New Roman" w:cs="Times New Roman"/>
          <w:sz w:val="24"/>
          <w:szCs w:val="24"/>
        </w:rPr>
        <w:t>“</w:t>
      </w:r>
      <w:r w:rsidR="00495B0F" w:rsidRPr="00B920CB">
        <w:rPr>
          <w:rFonts w:ascii="Times New Roman" w:hAnsi="Times New Roman" w:cs="Times New Roman"/>
          <w:sz w:val="24"/>
          <w:szCs w:val="24"/>
        </w:rPr>
        <w:t>cultivates a confidential and intimate relationship.</w:t>
      </w:r>
      <w:r w:rsidRPr="00B920CB">
        <w:rPr>
          <w:rFonts w:ascii="Times New Roman" w:hAnsi="Times New Roman" w:cs="Times New Roman"/>
          <w:sz w:val="24"/>
          <w:szCs w:val="24"/>
        </w:rPr>
        <w:t xml:space="preserve">” </w:t>
      </w:r>
      <w:r w:rsidR="00D464E0" w:rsidRPr="00B920CB">
        <w:rPr>
          <w:rFonts w:ascii="Times New Roman" w:hAnsi="Times New Roman" w:cs="Times New Roman"/>
          <w:sz w:val="24"/>
          <w:szCs w:val="24"/>
        </w:rPr>
        <w:t>As such, t</w:t>
      </w:r>
      <w:r w:rsidRPr="00B920CB">
        <w:rPr>
          <w:rFonts w:ascii="Times New Roman" w:hAnsi="Times New Roman" w:cs="Times New Roman"/>
          <w:sz w:val="24"/>
          <w:szCs w:val="24"/>
        </w:rPr>
        <w:t xml:space="preserve">he SEC </w:t>
      </w:r>
      <w:r w:rsidR="00D464E0" w:rsidRPr="00B920CB">
        <w:rPr>
          <w:rFonts w:ascii="Times New Roman" w:hAnsi="Times New Roman" w:cs="Times New Roman"/>
          <w:sz w:val="24"/>
          <w:szCs w:val="24"/>
        </w:rPr>
        <w:t xml:space="preserve">found Hughes to have been obliged to act as a fiduciary. In this case she was found to have not upheld this duty. The </w:t>
      </w:r>
      <w:r w:rsidR="000C2D19" w:rsidRPr="00B920CB">
        <w:rPr>
          <w:rFonts w:ascii="Times New Roman" w:hAnsi="Times New Roman" w:cs="Times New Roman"/>
          <w:sz w:val="24"/>
          <w:szCs w:val="24"/>
        </w:rPr>
        <w:t xml:space="preserve">key points </w:t>
      </w:r>
      <w:r w:rsidR="00D464E0" w:rsidRPr="00B920CB">
        <w:rPr>
          <w:rFonts w:ascii="Times New Roman" w:hAnsi="Times New Roman" w:cs="Times New Roman"/>
          <w:sz w:val="24"/>
          <w:szCs w:val="24"/>
        </w:rPr>
        <w:t xml:space="preserve">of the Hughes case and the principles stressed by the SEC </w:t>
      </w:r>
      <w:r w:rsidR="000C2D19" w:rsidRPr="00B920CB">
        <w:rPr>
          <w:rFonts w:ascii="Times New Roman" w:hAnsi="Times New Roman" w:cs="Times New Roman"/>
          <w:sz w:val="24"/>
          <w:szCs w:val="24"/>
        </w:rPr>
        <w:t>are highlighted in a</w:t>
      </w:r>
      <w:r w:rsidR="00D6652F">
        <w:rPr>
          <w:rFonts w:ascii="Times New Roman" w:hAnsi="Times New Roman" w:cs="Times New Roman"/>
          <w:sz w:val="24"/>
          <w:szCs w:val="24"/>
        </w:rPr>
        <w:t xml:space="preserve"> 2013</w:t>
      </w:r>
      <w:r w:rsidR="000C2D19" w:rsidRPr="00B920CB">
        <w:rPr>
          <w:rFonts w:ascii="Times New Roman" w:hAnsi="Times New Roman" w:cs="Times New Roman"/>
          <w:sz w:val="24"/>
          <w:szCs w:val="24"/>
        </w:rPr>
        <w:t xml:space="preserve"> Fiduciary Institute paper</w:t>
      </w:r>
      <w:r w:rsidR="00D6652F">
        <w:rPr>
          <w:rFonts w:ascii="Times New Roman" w:hAnsi="Times New Roman" w:cs="Times New Roman"/>
          <w:sz w:val="24"/>
          <w:szCs w:val="24"/>
        </w:rPr>
        <w:t>.</w:t>
      </w:r>
      <w:r w:rsidR="00D6652F">
        <w:rPr>
          <w:rStyle w:val="FootnoteReference"/>
          <w:rFonts w:ascii="Times New Roman" w:hAnsi="Times New Roman" w:cs="Times New Roman"/>
          <w:sz w:val="24"/>
          <w:szCs w:val="24"/>
        </w:rPr>
        <w:footnoteReference w:id="6"/>
      </w:r>
      <w:r w:rsidR="00D6652F">
        <w:rPr>
          <w:rFonts w:ascii="Times New Roman" w:hAnsi="Times New Roman" w:cs="Times New Roman"/>
          <w:sz w:val="24"/>
          <w:szCs w:val="24"/>
        </w:rPr>
        <w:t xml:space="preserve"> The SEC’s opinion reads, in part:</w:t>
      </w:r>
    </w:p>
    <w:p w14:paraId="74FD123C" w14:textId="59477F38" w:rsidR="009378E8" w:rsidRDefault="00495B0F" w:rsidP="00194D3B">
      <w:pPr>
        <w:pStyle w:val="NormalWeb"/>
        <w:ind w:left="720" w:right="720"/>
        <w:jc w:val="both"/>
        <w:rPr>
          <w:i/>
          <w:iCs/>
          <w:color w:val="000000"/>
        </w:rPr>
      </w:pPr>
      <w:r w:rsidRPr="00495B0F">
        <w:rPr>
          <w:i/>
          <w:iCs/>
          <w:color w:val="000000"/>
        </w:rPr>
        <w:t xml:space="preserve">… </w:t>
      </w:r>
      <w:r w:rsidR="00D6652F">
        <w:rPr>
          <w:i/>
          <w:iCs/>
          <w:color w:val="000000"/>
        </w:rPr>
        <w:t>[R]</w:t>
      </w:r>
      <w:proofErr w:type="spellStart"/>
      <w:r w:rsidRPr="00495B0F">
        <w:rPr>
          <w:i/>
          <w:iCs/>
          <w:color w:val="000000"/>
        </w:rPr>
        <w:t>egistrant's</w:t>
      </w:r>
      <w:proofErr w:type="spellEnd"/>
      <w:r w:rsidRPr="00495B0F">
        <w:rPr>
          <w:i/>
          <w:iCs/>
          <w:color w:val="000000"/>
        </w:rPr>
        <w:t xml:space="preserve"> clients have implicit trust and confidence in her. They rely on her for investment advice and consistently follow her recommendations as to the purchase and sale of securities. Registrant herself testified that her clients follow her advice “in almost </w:t>
      </w:r>
      <w:r w:rsidRPr="00495B0F">
        <w:rPr>
          <w:i/>
          <w:iCs/>
          <w:color w:val="000000"/>
        </w:rPr>
        <w:lastRenderedPageBreak/>
        <w:t xml:space="preserve">every instance.” This reliance and repose of trust and confidence, of course, stem from the relationship created by registrant's position as an investment adviser. </w:t>
      </w:r>
    </w:p>
    <w:p w14:paraId="4B541147" w14:textId="4F0A4D62" w:rsidR="00495B0F" w:rsidRPr="00495B0F" w:rsidRDefault="00495B0F" w:rsidP="00194D3B">
      <w:pPr>
        <w:pStyle w:val="NormalWeb"/>
        <w:ind w:left="720" w:right="720"/>
        <w:jc w:val="both"/>
        <w:rPr>
          <w:i/>
          <w:iCs/>
          <w:color w:val="000000"/>
        </w:rPr>
      </w:pPr>
      <w:r w:rsidRPr="00495B0F">
        <w:rPr>
          <w:i/>
          <w:iCs/>
          <w:color w:val="000000"/>
        </w:rPr>
        <w:t>The very function of furnishing investment counsel on a fee basis -- learning the personal and intimate details of the financial affairs of clients and making recommendations as to purchases and sales of securities -- cultivates a confidential and intimate relationship and imposes a duty upon the registrant to act in the best interests of her clients and to make only suc</w:t>
      </w:r>
      <w:r w:rsidR="009378E8">
        <w:rPr>
          <w:i/>
          <w:iCs/>
          <w:color w:val="000000"/>
        </w:rPr>
        <w:t>h recommend-</w:t>
      </w:r>
      <w:r w:rsidRPr="00495B0F">
        <w:rPr>
          <w:i/>
          <w:iCs/>
          <w:color w:val="000000"/>
        </w:rPr>
        <w:t>dations as will best serve such interests. In brief, it</w:t>
      </w:r>
      <w:r w:rsidR="009378E8">
        <w:rPr>
          <w:i/>
          <w:iCs/>
          <w:color w:val="000000"/>
        </w:rPr>
        <w:t xml:space="preserve"> </w:t>
      </w:r>
      <w:r w:rsidRPr="00495B0F">
        <w:rPr>
          <w:i/>
          <w:iCs/>
          <w:color w:val="000000"/>
        </w:rPr>
        <w:t xml:space="preserve">is her duty to act </w:t>
      </w:r>
      <w:proofErr w:type="gramStart"/>
      <w:r w:rsidRPr="00495B0F">
        <w:rPr>
          <w:i/>
          <w:iCs/>
          <w:color w:val="000000"/>
        </w:rPr>
        <w:t>in</w:t>
      </w:r>
      <w:proofErr w:type="gramEnd"/>
      <w:r w:rsidRPr="00495B0F">
        <w:rPr>
          <w:i/>
          <w:iCs/>
          <w:color w:val="000000"/>
        </w:rPr>
        <w:t xml:space="preserve"> behalf of her clients. Under these circumstances, as </w:t>
      </w:r>
      <w:proofErr w:type="gramStart"/>
      <w:r w:rsidRPr="00495B0F">
        <w:rPr>
          <w:i/>
          <w:iCs/>
          <w:color w:val="000000"/>
        </w:rPr>
        <w:t>registrant</w:t>
      </w:r>
      <w:proofErr w:type="gramEnd"/>
      <w:r w:rsidRPr="00495B0F">
        <w:rPr>
          <w:i/>
          <w:iCs/>
          <w:color w:val="000000"/>
        </w:rPr>
        <w:t xml:space="preserve"> concedes,</w:t>
      </w:r>
      <w:r w:rsidR="009378E8">
        <w:rPr>
          <w:i/>
          <w:iCs/>
          <w:color w:val="000000"/>
        </w:rPr>
        <w:t xml:space="preserve"> </w:t>
      </w:r>
      <w:r w:rsidRPr="00495B0F">
        <w:rPr>
          <w:i/>
          <w:iCs/>
          <w:color w:val="000000"/>
        </w:rPr>
        <w:t>she is a fiduciary; she has asked for and received the highest degree of trust and confidence on the representation that she will act in the best interests of her clients. (p. 6)</w:t>
      </w:r>
    </w:p>
    <w:p w14:paraId="24B9925D" w14:textId="7D833084" w:rsidR="00D6652F" w:rsidRPr="003959F8" w:rsidRDefault="00495B0F" w:rsidP="003959F8">
      <w:pPr>
        <w:pStyle w:val="NormalWeb"/>
        <w:rPr>
          <w:color w:val="000000"/>
        </w:rPr>
      </w:pPr>
      <w:r w:rsidRPr="00495B0F">
        <w:rPr>
          <w:color w:val="000000"/>
        </w:rPr>
        <w:t xml:space="preserve">The language used to describe both the basis </w:t>
      </w:r>
      <w:proofErr w:type="gramStart"/>
      <w:r w:rsidRPr="00495B0F">
        <w:rPr>
          <w:color w:val="000000"/>
        </w:rPr>
        <w:t>for</w:t>
      </w:r>
      <w:proofErr w:type="gramEnd"/>
      <w:r w:rsidRPr="00495B0F">
        <w:rPr>
          <w:color w:val="000000"/>
        </w:rPr>
        <w:t xml:space="preserve"> and the implications of Hughes’ fiduciary duty is vividly clear. Fiduciary care is the basis on which Hughes gained a client’s trust and confidence and learned the intimate details of a </w:t>
      </w:r>
      <w:r w:rsidR="00D6652F" w:rsidRPr="00495B0F">
        <w:rPr>
          <w:color w:val="000000"/>
        </w:rPr>
        <w:t>client’s</w:t>
      </w:r>
      <w:r w:rsidRPr="00495B0F">
        <w:rPr>
          <w:color w:val="000000"/>
        </w:rPr>
        <w:t xml:space="preserve"> financial affairs. Such trust and confidence in Hughes inevitably became a reliance on Hughes. The client’s reliance is based on</w:t>
      </w:r>
      <w:r w:rsidR="000C2D19">
        <w:rPr>
          <w:color w:val="000000"/>
        </w:rPr>
        <w:t xml:space="preserve"> </w:t>
      </w:r>
      <w:r w:rsidRPr="00495B0F">
        <w:rPr>
          <w:color w:val="000000"/>
        </w:rPr>
        <w:t>trust and confidence that Hughes will only act in the client’s best interest. This strong reliance further underscores her solemn duty to do so</w:t>
      </w:r>
      <w:r w:rsidR="000C2D19">
        <w:rPr>
          <w:color w:val="000000"/>
        </w:rPr>
        <w:t>.</w:t>
      </w:r>
    </w:p>
    <w:p w14:paraId="38D25289" w14:textId="4F854FF6" w:rsidR="00C117BE" w:rsidRPr="00D6652F" w:rsidRDefault="00241DCA" w:rsidP="00194D3B">
      <w:pPr>
        <w:spacing w:after="3" w:line="244" w:lineRule="auto"/>
        <w:rPr>
          <w:rFonts w:ascii="Times New Roman" w:eastAsia="Times New Roman" w:hAnsi="Times New Roman" w:cs="Times New Roman"/>
          <w:bCs/>
          <w:sz w:val="24"/>
          <w:szCs w:val="24"/>
        </w:rPr>
      </w:pPr>
      <w:r w:rsidRPr="003F287B">
        <w:rPr>
          <w:rFonts w:ascii="Times New Roman" w:eastAsia="Times New Roman" w:hAnsi="Times New Roman" w:cs="Times New Roman"/>
          <w:b/>
          <w:sz w:val="24"/>
          <w:szCs w:val="24"/>
        </w:rPr>
        <w:t xml:space="preserve">The Supreme Court in </w:t>
      </w:r>
      <w:r w:rsidR="00F75B21" w:rsidRPr="003F287B">
        <w:rPr>
          <w:rFonts w:ascii="Times New Roman" w:eastAsia="Times New Roman" w:hAnsi="Times New Roman" w:cs="Times New Roman"/>
          <w:b/>
          <w:sz w:val="24"/>
          <w:szCs w:val="24"/>
        </w:rPr>
        <w:t xml:space="preserve">SEC v. Capital Gains Research </w:t>
      </w:r>
      <w:proofErr w:type="gramStart"/>
      <w:r w:rsidR="00F75B21" w:rsidRPr="003F287B">
        <w:rPr>
          <w:rFonts w:ascii="Times New Roman" w:eastAsia="Times New Roman" w:hAnsi="Times New Roman" w:cs="Times New Roman"/>
          <w:b/>
          <w:sz w:val="24"/>
          <w:szCs w:val="24"/>
        </w:rPr>
        <w:t xml:space="preserve">Bureau </w:t>
      </w:r>
      <w:r w:rsidR="000C2D19" w:rsidRPr="003F287B">
        <w:rPr>
          <w:rFonts w:ascii="Times New Roman" w:eastAsia="Times New Roman" w:hAnsi="Times New Roman" w:cs="Times New Roman"/>
          <w:b/>
          <w:sz w:val="24"/>
          <w:szCs w:val="24"/>
        </w:rPr>
        <w:t>.</w:t>
      </w:r>
      <w:proofErr w:type="gramEnd"/>
      <w:r w:rsidR="00CD1EFC" w:rsidRPr="003F287B">
        <w:rPr>
          <w:rFonts w:ascii="Times New Roman" w:eastAsia="Times New Roman" w:hAnsi="Times New Roman" w:cs="Times New Roman"/>
          <w:b/>
          <w:sz w:val="24"/>
          <w:szCs w:val="24"/>
        </w:rPr>
        <w:t xml:space="preserve"> 1963</w:t>
      </w:r>
      <w:r w:rsidR="00D6652F">
        <w:rPr>
          <w:rFonts w:ascii="Times New Roman" w:eastAsia="Times New Roman" w:hAnsi="Times New Roman" w:cs="Times New Roman"/>
          <w:bCs/>
          <w:sz w:val="24"/>
          <w:szCs w:val="24"/>
        </w:rPr>
        <w:t xml:space="preserve"> </w:t>
      </w:r>
      <w:r w:rsidR="00D6652F">
        <w:rPr>
          <w:rStyle w:val="FootnoteReference"/>
          <w:rFonts w:ascii="Times New Roman" w:eastAsia="Times New Roman" w:hAnsi="Times New Roman" w:cs="Times New Roman"/>
          <w:bCs/>
          <w:sz w:val="24"/>
          <w:szCs w:val="24"/>
        </w:rPr>
        <w:footnoteReference w:id="7"/>
      </w:r>
    </w:p>
    <w:p w14:paraId="658DD53C" w14:textId="77777777" w:rsidR="001A5783" w:rsidRPr="008306E5" w:rsidRDefault="001A5783" w:rsidP="00194D3B">
      <w:pPr>
        <w:spacing w:after="3" w:line="244" w:lineRule="auto"/>
        <w:rPr>
          <w:rFonts w:ascii="Times New Roman" w:eastAsia="Times New Roman" w:hAnsi="Times New Roman" w:cs="Times New Roman"/>
          <w:b/>
          <w:sz w:val="24"/>
          <w:szCs w:val="24"/>
        </w:rPr>
      </w:pPr>
    </w:p>
    <w:p w14:paraId="6B239543" w14:textId="73DDE24D" w:rsidR="00D6652F" w:rsidRDefault="008306E5" w:rsidP="00194D3B">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Supreme Court </w:t>
      </w:r>
      <w:r w:rsidR="00241DCA">
        <w:rPr>
          <w:rFonts w:ascii="Times New Roman" w:eastAsia="Times New Roman" w:hAnsi="Times New Roman" w:cs="Times New Roman"/>
          <w:bCs/>
          <w:sz w:val="24"/>
          <w:szCs w:val="24"/>
        </w:rPr>
        <w:t>first interpret</w:t>
      </w:r>
      <w:r w:rsidR="00875A3A">
        <w:rPr>
          <w:rFonts w:ascii="Times New Roman" w:eastAsia="Times New Roman" w:hAnsi="Times New Roman" w:cs="Times New Roman"/>
          <w:bCs/>
          <w:sz w:val="24"/>
          <w:szCs w:val="24"/>
        </w:rPr>
        <w:t>ed</w:t>
      </w:r>
      <w:r w:rsidR="00241DCA">
        <w:rPr>
          <w:rFonts w:ascii="Times New Roman" w:eastAsia="Times New Roman" w:hAnsi="Times New Roman" w:cs="Times New Roman"/>
          <w:bCs/>
          <w:sz w:val="24"/>
          <w:szCs w:val="24"/>
        </w:rPr>
        <w:t xml:space="preserve"> the IAA in SEC v Capital Gains Research Bureau </w:t>
      </w:r>
      <w:r>
        <w:rPr>
          <w:rFonts w:ascii="Times New Roman" w:eastAsia="Times New Roman" w:hAnsi="Times New Roman" w:cs="Times New Roman"/>
          <w:bCs/>
          <w:sz w:val="24"/>
          <w:szCs w:val="24"/>
        </w:rPr>
        <w:t>in 1963</w:t>
      </w:r>
      <w:r w:rsidR="00241DCA">
        <w:rPr>
          <w:rFonts w:ascii="Times New Roman" w:eastAsia="Times New Roman" w:hAnsi="Times New Roman" w:cs="Times New Roman"/>
          <w:bCs/>
          <w:sz w:val="24"/>
          <w:szCs w:val="24"/>
        </w:rPr>
        <w:t>.</w:t>
      </w:r>
      <w:r w:rsidR="00D6652F">
        <w:rPr>
          <w:rFonts w:ascii="Times New Roman" w:eastAsia="Times New Roman" w:hAnsi="Times New Roman" w:cs="Times New Roman"/>
          <w:bCs/>
          <w:sz w:val="24"/>
          <w:szCs w:val="24"/>
        </w:rPr>
        <w:t xml:space="preserve"> </w:t>
      </w:r>
      <w:r w:rsidR="0060173A">
        <w:rPr>
          <w:rFonts w:ascii="Times New Roman" w:eastAsia="Times New Roman" w:hAnsi="Times New Roman" w:cs="Times New Roman"/>
          <w:bCs/>
          <w:sz w:val="24"/>
          <w:szCs w:val="24"/>
        </w:rPr>
        <w:t>Significantly, t</w:t>
      </w:r>
      <w:r w:rsidR="00241DCA">
        <w:rPr>
          <w:rFonts w:ascii="Times New Roman" w:eastAsia="Times New Roman" w:hAnsi="Times New Roman" w:cs="Times New Roman"/>
          <w:bCs/>
          <w:sz w:val="24"/>
          <w:szCs w:val="24"/>
        </w:rPr>
        <w:t xml:space="preserve">he Court affirmed </w:t>
      </w:r>
      <w:r>
        <w:rPr>
          <w:rFonts w:ascii="Times New Roman" w:eastAsia="Times New Roman" w:hAnsi="Times New Roman" w:cs="Times New Roman"/>
          <w:bCs/>
          <w:sz w:val="24"/>
          <w:szCs w:val="24"/>
        </w:rPr>
        <w:t xml:space="preserve">investment advisers’ fiduciary duty. </w:t>
      </w:r>
    </w:p>
    <w:p w14:paraId="69556EA0" w14:textId="77777777" w:rsidR="00D6652F" w:rsidRDefault="00D6652F" w:rsidP="00194D3B">
      <w:pPr>
        <w:spacing w:after="3" w:line="244" w:lineRule="auto"/>
        <w:rPr>
          <w:rFonts w:ascii="Times New Roman" w:eastAsia="Times New Roman" w:hAnsi="Times New Roman" w:cs="Times New Roman"/>
          <w:bCs/>
          <w:sz w:val="24"/>
          <w:szCs w:val="24"/>
        </w:rPr>
      </w:pPr>
    </w:p>
    <w:p w14:paraId="4A037484" w14:textId="44CF4680" w:rsidR="003F287B" w:rsidRDefault="0060173A" w:rsidP="00194D3B">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900A90">
        <w:rPr>
          <w:rFonts w:ascii="Times New Roman" w:eastAsia="Times New Roman" w:hAnsi="Times New Roman" w:cs="Times New Roman"/>
          <w:bCs/>
          <w:sz w:val="24"/>
          <w:szCs w:val="24"/>
        </w:rPr>
        <w:t xml:space="preserve">he Court </w:t>
      </w:r>
      <w:r>
        <w:rPr>
          <w:rFonts w:ascii="Times New Roman" w:eastAsia="Times New Roman" w:hAnsi="Times New Roman" w:cs="Times New Roman"/>
          <w:bCs/>
          <w:sz w:val="24"/>
          <w:szCs w:val="24"/>
        </w:rPr>
        <w:t xml:space="preserve">also </w:t>
      </w:r>
      <w:r w:rsidR="00900A90">
        <w:rPr>
          <w:rFonts w:ascii="Times New Roman" w:eastAsia="Times New Roman" w:hAnsi="Times New Roman" w:cs="Times New Roman"/>
          <w:bCs/>
          <w:sz w:val="24"/>
          <w:szCs w:val="24"/>
        </w:rPr>
        <w:t xml:space="preserve">stressed </w:t>
      </w:r>
      <w:r w:rsidR="00417A35">
        <w:rPr>
          <w:rFonts w:ascii="Times New Roman" w:eastAsia="Times New Roman" w:hAnsi="Times New Roman" w:cs="Times New Roman"/>
          <w:bCs/>
          <w:sz w:val="24"/>
          <w:szCs w:val="24"/>
        </w:rPr>
        <w:t xml:space="preserve">three points. First, </w:t>
      </w:r>
      <w:r w:rsidR="00900A90">
        <w:rPr>
          <w:rFonts w:ascii="Times New Roman" w:eastAsia="Times New Roman" w:hAnsi="Times New Roman" w:cs="Times New Roman"/>
          <w:bCs/>
          <w:sz w:val="24"/>
          <w:szCs w:val="24"/>
        </w:rPr>
        <w:t>eliminating conflicts</w:t>
      </w:r>
      <w:r w:rsidR="00875A3A">
        <w:rPr>
          <w:rFonts w:ascii="Times New Roman" w:eastAsia="Times New Roman" w:hAnsi="Times New Roman" w:cs="Times New Roman"/>
          <w:bCs/>
          <w:sz w:val="24"/>
          <w:szCs w:val="24"/>
        </w:rPr>
        <w:t xml:space="preserve"> was key to investment advice. S</w:t>
      </w:r>
      <w:r w:rsidR="00417A35">
        <w:rPr>
          <w:rFonts w:ascii="Times New Roman" w:eastAsia="Times New Roman" w:hAnsi="Times New Roman" w:cs="Times New Roman"/>
          <w:bCs/>
          <w:sz w:val="24"/>
          <w:szCs w:val="24"/>
        </w:rPr>
        <w:t xml:space="preserve">econd, </w:t>
      </w:r>
      <w:r>
        <w:rPr>
          <w:rFonts w:ascii="Times New Roman" w:eastAsia="Times New Roman" w:hAnsi="Times New Roman" w:cs="Times New Roman"/>
          <w:bCs/>
          <w:sz w:val="24"/>
          <w:szCs w:val="24"/>
        </w:rPr>
        <w:t>that investment advisers should only engage in investment advice and</w:t>
      </w:r>
      <w:r w:rsidR="00417A35">
        <w:rPr>
          <w:rFonts w:ascii="Times New Roman" w:eastAsia="Times New Roman" w:hAnsi="Times New Roman" w:cs="Times New Roman"/>
          <w:bCs/>
          <w:sz w:val="24"/>
          <w:szCs w:val="24"/>
        </w:rPr>
        <w:t>, third,</w:t>
      </w:r>
      <w:r>
        <w:rPr>
          <w:rFonts w:ascii="Times New Roman" w:eastAsia="Times New Roman" w:hAnsi="Times New Roman" w:cs="Times New Roman"/>
          <w:bCs/>
          <w:sz w:val="24"/>
          <w:szCs w:val="24"/>
        </w:rPr>
        <w:t xml:space="preserve"> </w:t>
      </w:r>
      <w:r w:rsidR="00417A35">
        <w:rPr>
          <w:rFonts w:ascii="Times New Roman" w:eastAsia="Times New Roman" w:hAnsi="Times New Roman" w:cs="Times New Roman"/>
          <w:bCs/>
          <w:sz w:val="24"/>
          <w:szCs w:val="24"/>
        </w:rPr>
        <w:t xml:space="preserve">that investment advisers </w:t>
      </w:r>
      <w:r>
        <w:rPr>
          <w:rFonts w:ascii="Times New Roman" w:eastAsia="Times New Roman" w:hAnsi="Times New Roman" w:cs="Times New Roman"/>
          <w:bCs/>
          <w:sz w:val="24"/>
          <w:szCs w:val="24"/>
        </w:rPr>
        <w:t>should only be compensated from fees disclosed in advance. On conflicts, the Court states:</w:t>
      </w:r>
    </w:p>
    <w:p w14:paraId="044E4286" w14:textId="77777777" w:rsidR="003F287B" w:rsidRDefault="003F287B" w:rsidP="00194D3B">
      <w:pPr>
        <w:spacing w:after="3" w:line="244" w:lineRule="auto"/>
        <w:rPr>
          <w:rFonts w:ascii="Times New Roman" w:eastAsia="Times New Roman" w:hAnsi="Times New Roman" w:cs="Times New Roman"/>
          <w:bCs/>
          <w:sz w:val="24"/>
          <w:szCs w:val="24"/>
        </w:rPr>
      </w:pPr>
    </w:p>
    <w:p w14:paraId="5FD3A511" w14:textId="26E86049" w:rsidR="00900A90" w:rsidRPr="00900A90" w:rsidRDefault="00900A90" w:rsidP="00194D3B">
      <w:pPr>
        <w:spacing w:after="3" w:line="244" w:lineRule="auto"/>
        <w:ind w:left="720" w:right="720"/>
        <w:jc w:val="both"/>
        <w:rPr>
          <w:rFonts w:ascii="Times New Roman" w:hAnsi="Times New Roman" w:cs="Times New Roman"/>
          <w:i/>
          <w:iCs/>
          <w:sz w:val="24"/>
          <w:szCs w:val="24"/>
        </w:rPr>
      </w:pPr>
      <w:r w:rsidRPr="00900A90">
        <w:rPr>
          <w:rFonts w:ascii="Times New Roman" w:hAnsi="Times New Roman" w:cs="Times New Roman"/>
          <w:i/>
          <w:iCs/>
          <w:sz w:val="24"/>
          <w:szCs w:val="24"/>
        </w:rPr>
        <w:t xml:space="preserve">The report reflects the attitude – shared by investment advisers and the Commission – </w:t>
      </w:r>
    </w:p>
    <w:p w14:paraId="2AA6ACA1" w14:textId="3BC29B4C" w:rsidR="00900A90" w:rsidRDefault="00900A90" w:rsidP="00194D3B">
      <w:pPr>
        <w:spacing w:after="3" w:line="244" w:lineRule="auto"/>
        <w:ind w:left="720" w:right="720"/>
        <w:jc w:val="both"/>
        <w:rPr>
          <w:rFonts w:ascii="Times New Roman" w:hAnsi="Times New Roman" w:cs="Times New Roman"/>
          <w:i/>
          <w:iCs/>
          <w:sz w:val="24"/>
          <w:szCs w:val="24"/>
        </w:rPr>
      </w:pPr>
      <w:r w:rsidRPr="00900A90">
        <w:rPr>
          <w:rFonts w:ascii="Times New Roman" w:hAnsi="Times New Roman" w:cs="Times New Roman"/>
          <w:i/>
          <w:iCs/>
          <w:sz w:val="24"/>
          <w:szCs w:val="24"/>
        </w:rPr>
        <w:t>that investment advisers could not ‘completely perform their basic function – furnishing to clients on a personal basis competent, unbiased, and continuous advice regarding the sound management of their investments – unless all conflicts of interest between the investment counsel were removed.</w:t>
      </w:r>
    </w:p>
    <w:p w14:paraId="53F88BBB" w14:textId="77777777" w:rsidR="00417A35" w:rsidRDefault="00417A35" w:rsidP="00194D3B">
      <w:pPr>
        <w:spacing w:after="3" w:line="244" w:lineRule="auto"/>
        <w:rPr>
          <w:rFonts w:ascii="Times New Roman" w:hAnsi="Times New Roman" w:cs="Times New Roman"/>
          <w:i/>
          <w:iCs/>
          <w:sz w:val="24"/>
          <w:szCs w:val="24"/>
        </w:rPr>
      </w:pPr>
    </w:p>
    <w:p w14:paraId="1C4DE9F0" w14:textId="354BEF68" w:rsidR="001A5783" w:rsidRPr="00185F54" w:rsidRDefault="00D6652F" w:rsidP="00194D3B">
      <w:pPr>
        <w:spacing w:after="3" w:line="244"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Third, on </w:t>
      </w:r>
      <w:r w:rsidR="00417A35">
        <w:rPr>
          <w:rFonts w:ascii="Times New Roman" w:hAnsi="Times New Roman" w:cs="Times New Roman"/>
          <w:sz w:val="24"/>
          <w:szCs w:val="24"/>
        </w:rPr>
        <w:t>solely rendering investment advice and only receiving fees, the Court state</w:t>
      </w:r>
      <w:r w:rsidR="00E7150B">
        <w:rPr>
          <w:rFonts w:ascii="Times New Roman" w:hAnsi="Times New Roman" w:cs="Times New Roman"/>
          <w:sz w:val="24"/>
          <w:szCs w:val="24"/>
        </w:rPr>
        <w:t>d</w:t>
      </w:r>
      <w:r w:rsidR="00417A35">
        <w:rPr>
          <w:rFonts w:ascii="Times New Roman" w:hAnsi="Times New Roman" w:cs="Times New Roman"/>
          <w:sz w:val="24"/>
          <w:szCs w:val="24"/>
        </w:rPr>
        <w:t>:</w:t>
      </w:r>
      <w:r w:rsidR="00185F54">
        <w:rPr>
          <w:rFonts w:ascii="Times New Roman" w:eastAsia="Times New Roman" w:hAnsi="Times New Roman" w:cs="Times New Roman"/>
          <w:bCs/>
          <w:sz w:val="24"/>
          <w:szCs w:val="24"/>
        </w:rPr>
        <w:t xml:space="preserve">   </w:t>
      </w:r>
    </w:p>
    <w:p w14:paraId="4D9C77C3" w14:textId="77777777" w:rsidR="001A5783" w:rsidRDefault="001A5783" w:rsidP="00194D3B">
      <w:pPr>
        <w:spacing w:after="3" w:line="244" w:lineRule="auto"/>
        <w:rPr>
          <w:rFonts w:ascii="Times New Roman" w:eastAsia="Times New Roman" w:hAnsi="Times New Roman" w:cs="Times New Roman"/>
          <w:b/>
          <w:sz w:val="24"/>
          <w:szCs w:val="24"/>
        </w:rPr>
      </w:pPr>
    </w:p>
    <w:p w14:paraId="15DDA0C6" w14:textId="2CE93622" w:rsidR="00473124" w:rsidRPr="003959F8" w:rsidRDefault="00185F54" w:rsidP="003959F8">
      <w:pPr>
        <w:spacing w:after="0" w:line="240" w:lineRule="auto"/>
        <w:ind w:left="720" w:right="720"/>
        <w:jc w:val="both"/>
        <w:rPr>
          <w:rFonts w:ascii="Times New Roman" w:eastAsia="Times New Roman" w:hAnsi="Times New Roman" w:cs="Times New Roman"/>
          <w:i/>
          <w:iCs/>
          <w:kern w:val="0"/>
          <w:sz w:val="24"/>
          <w:szCs w:val="24"/>
          <w:shd w:val="clear" w:color="auto" w:fill="FFFFFF"/>
          <w14:ligatures w14:val="none"/>
        </w:rPr>
      </w:pPr>
      <w:r w:rsidRPr="00185F54">
        <w:rPr>
          <w:rFonts w:ascii="Times New Roman" w:eastAsia="Times New Roman" w:hAnsi="Times New Roman" w:cs="Times New Roman"/>
          <w:i/>
          <w:iCs/>
          <w:kern w:val="0"/>
          <w:sz w:val="24"/>
          <w:szCs w:val="24"/>
          <w:shd w:val="clear" w:color="auto" w:fill="FFFFFF"/>
          <w14:ligatures w14:val="none"/>
        </w:rPr>
        <w:t>The president of the Investment Counsel Association of America, the leading investment counsel association, testified that the</w:t>
      </w:r>
      <w:r>
        <w:rPr>
          <w:rFonts w:ascii="Times New Roman" w:eastAsia="Times New Roman" w:hAnsi="Times New Roman" w:cs="Times New Roman"/>
          <w:i/>
          <w:iCs/>
          <w:color w:val="auto"/>
          <w:kern w:val="0"/>
          <w:sz w:val="24"/>
          <w:szCs w:val="24"/>
          <w14:ligatures w14:val="none"/>
        </w:rPr>
        <w:t xml:space="preserve"> </w:t>
      </w:r>
      <w:r w:rsidRPr="00185F54">
        <w:rPr>
          <w:rFonts w:ascii="Times New Roman" w:eastAsia="Times New Roman" w:hAnsi="Times New Roman" w:cs="Times New Roman"/>
          <w:i/>
          <w:iCs/>
          <w:kern w:val="0"/>
          <w:sz w:val="24"/>
          <w:szCs w:val="24"/>
          <w:shd w:val="clear" w:color="auto" w:fill="FFFFFF"/>
          <w14:ligatures w14:val="none"/>
        </w:rPr>
        <w:t>"two fundamental principles upon which the pioneers in this new profession undertook to meet the growing need for unbiased investment information and guidance were, first, that they would limit their efforts and activities to the study of investment problems from the investor's standpoint, not engaging in any other activity, such as security selling or brokerage, which might directly or indirectly bias their investment judgment; and, second, that their remuneration for this work would consist solely of definite, professional fees fully disclosed in advance.</w:t>
      </w:r>
    </w:p>
    <w:p w14:paraId="7039795B" w14:textId="3D21937C" w:rsidR="00B60C52" w:rsidRPr="003A024F" w:rsidRDefault="00473124" w:rsidP="00473124">
      <w:pPr>
        <w:spacing w:after="0" w:line="240" w:lineRule="auto"/>
        <w:rPr>
          <w:rFonts w:ascii="Times New Roman" w:eastAsia="Times New Roman" w:hAnsi="Times New Roman" w:cs="Times New Roman"/>
          <w:b/>
          <w:bCs/>
          <w:kern w:val="0"/>
          <w:sz w:val="24"/>
          <w:szCs w:val="24"/>
          <w:shd w:val="clear" w:color="auto" w:fill="FFFFFF"/>
          <w14:ligatures w14:val="none"/>
        </w:rPr>
      </w:pPr>
      <w:r w:rsidRPr="00147641">
        <w:rPr>
          <w:rFonts w:ascii="Times New Roman" w:eastAsia="Times New Roman" w:hAnsi="Times New Roman" w:cs="Times New Roman"/>
          <w:b/>
          <w:bCs/>
          <w:kern w:val="0"/>
          <w:sz w:val="24"/>
          <w:szCs w:val="24"/>
          <w:shd w:val="clear" w:color="auto" w:fill="FFFFFF"/>
          <w14:ligatures w14:val="none"/>
        </w:rPr>
        <w:lastRenderedPageBreak/>
        <w:t xml:space="preserve">The Tully </w:t>
      </w:r>
      <w:proofErr w:type="gramStart"/>
      <w:r w:rsidR="00B60C52">
        <w:rPr>
          <w:rFonts w:ascii="Times New Roman" w:eastAsia="Times New Roman" w:hAnsi="Times New Roman" w:cs="Times New Roman"/>
          <w:b/>
          <w:bCs/>
          <w:kern w:val="0"/>
          <w:sz w:val="24"/>
          <w:szCs w:val="24"/>
          <w:shd w:val="clear" w:color="auto" w:fill="FFFFFF"/>
          <w14:ligatures w14:val="none"/>
        </w:rPr>
        <w:t>Report</w:t>
      </w:r>
      <w:r w:rsidRPr="00147641">
        <w:rPr>
          <w:rFonts w:ascii="Times New Roman" w:eastAsia="Times New Roman" w:hAnsi="Times New Roman" w:cs="Times New Roman"/>
          <w:b/>
          <w:bCs/>
          <w:kern w:val="0"/>
          <w:sz w:val="24"/>
          <w:szCs w:val="24"/>
          <w:shd w:val="clear" w:color="auto" w:fill="FFFFFF"/>
          <w14:ligatures w14:val="none"/>
        </w:rPr>
        <w:t xml:space="preserve"> .</w:t>
      </w:r>
      <w:proofErr w:type="gramEnd"/>
      <w:r w:rsidRPr="00147641">
        <w:rPr>
          <w:rFonts w:ascii="Times New Roman" w:eastAsia="Times New Roman" w:hAnsi="Times New Roman" w:cs="Times New Roman"/>
          <w:b/>
          <w:bCs/>
          <w:kern w:val="0"/>
          <w:sz w:val="24"/>
          <w:szCs w:val="24"/>
          <w:shd w:val="clear" w:color="auto" w:fill="FFFFFF"/>
          <w14:ligatures w14:val="none"/>
        </w:rPr>
        <w:t xml:space="preserve"> 1995</w:t>
      </w:r>
    </w:p>
    <w:p w14:paraId="74E9AE9D" w14:textId="77777777" w:rsidR="00473124" w:rsidRDefault="00473124" w:rsidP="00473124">
      <w:pPr>
        <w:spacing w:after="0" w:line="240" w:lineRule="auto"/>
        <w:rPr>
          <w:rFonts w:ascii="Times New Roman" w:eastAsia="Times New Roman" w:hAnsi="Times New Roman" w:cs="Times New Roman"/>
          <w:kern w:val="0"/>
          <w:sz w:val="24"/>
          <w:szCs w:val="24"/>
          <w:shd w:val="clear" w:color="auto" w:fill="FFFFFF"/>
          <w14:ligatures w14:val="none"/>
        </w:rPr>
      </w:pPr>
    </w:p>
    <w:p w14:paraId="3CF8E945" w14:textId="7D808CE1" w:rsidR="00B60C52" w:rsidRDefault="00473124" w:rsidP="00473124">
      <w:pPr>
        <w:spacing w:after="0" w:line="240" w:lineRule="auto"/>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SEC Chairman Arthur Levitt (199</w:t>
      </w:r>
      <w:r w:rsidR="00B60C52">
        <w:rPr>
          <w:rFonts w:ascii="Times New Roman" w:eastAsia="Times New Roman" w:hAnsi="Times New Roman" w:cs="Times New Roman"/>
          <w:kern w:val="0"/>
          <w:sz w:val="24"/>
          <w:szCs w:val="24"/>
          <w:shd w:val="clear" w:color="auto" w:fill="FFFFFF"/>
          <w14:ligatures w14:val="none"/>
        </w:rPr>
        <w:t>3</w:t>
      </w:r>
      <w:r>
        <w:rPr>
          <w:rFonts w:ascii="Times New Roman" w:eastAsia="Times New Roman" w:hAnsi="Times New Roman" w:cs="Times New Roman"/>
          <w:kern w:val="0"/>
          <w:sz w:val="24"/>
          <w:szCs w:val="24"/>
          <w:shd w:val="clear" w:color="auto" w:fill="FFFFFF"/>
          <w14:ligatures w14:val="none"/>
        </w:rPr>
        <w:t xml:space="preserve">-2001) formed </w:t>
      </w:r>
      <w:r w:rsidR="00B60C52">
        <w:rPr>
          <w:rFonts w:ascii="Times New Roman" w:eastAsia="Times New Roman" w:hAnsi="Times New Roman" w:cs="Times New Roman"/>
          <w:kern w:val="0"/>
          <w:sz w:val="24"/>
          <w:szCs w:val="24"/>
          <w:shd w:val="clear" w:color="auto" w:fill="FFFFFF"/>
          <w14:ligatures w14:val="none"/>
        </w:rPr>
        <w:t xml:space="preserve">a group of industry leaders in 1994 led by </w:t>
      </w:r>
    </w:p>
    <w:p w14:paraId="77BCC105" w14:textId="77777777" w:rsidR="00DF4B34" w:rsidRDefault="00B60C52" w:rsidP="003F287B">
      <w:pPr>
        <w:spacing w:after="0" w:line="240" w:lineRule="auto"/>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 xml:space="preserve">Merrill Lynch CEO, Dan Tully, to review broker-dealer compensation practices. </w:t>
      </w:r>
      <w:r w:rsidR="00DF4B34">
        <w:rPr>
          <w:rFonts w:ascii="Times New Roman" w:eastAsia="Times New Roman" w:hAnsi="Times New Roman" w:cs="Times New Roman"/>
          <w:kern w:val="0"/>
          <w:sz w:val="24"/>
          <w:szCs w:val="24"/>
          <w:shd w:val="clear" w:color="auto" w:fill="FFFFFF"/>
          <w14:ligatures w14:val="none"/>
        </w:rPr>
        <w:t xml:space="preserve">Levitt writes in </w:t>
      </w:r>
    </w:p>
    <w:p w14:paraId="5B7A9B8F" w14:textId="6907D30F" w:rsidR="00DF4B34" w:rsidRDefault="00DF4B34" w:rsidP="003F287B">
      <w:pPr>
        <w:spacing w:after="0" w:line="240" w:lineRule="auto"/>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 xml:space="preserve">his book, </w:t>
      </w:r>
      <w:proofErr w:type="gramStart"/>
      <w:r w:rsidRPr="00DF4B34">
        <w:rPr>
          <w:rFonts w:ascii="Times New Roman" w:eastAsia="Times New Roman" w:hAnsi="Times New Roman" w:cs="Times New Roman"/>
          <w:i/>
          <w:iCs/>
          <w:kern w:val="0"/>
          <w:sz w:val="24"/>
          <w:szCs w:val="24"/>
          <w:shd w:val="clear" w:color="auto" w:fill="FFFFFF"/>
          <w14:ligatures w14:val="none"/>
        </w:rPr>
        <w:t>Take</w:t>
      </w:r>
      <w:proofErr w:type="gramEnd"/>
      <w:r w:rsidRPr="00DF4B34">
        <w:rPr>
          <w:rFonts w:ascii="Times New Roman" w:eastAsia="Times New Roman" w:hAnsi="Times New Roman" w:cs="Times New Roman"/>
          <w:i/>
          <w:iCs/>
          <w:kern w:val="0"/>
          <w:sz w:val="24"/>
          <w:szCs w:val="24"/>
          <w:shd w:val="clear" w:color="auto" w:fill="FFFFFF"/>
          <w14:ligatures w14:val="none"/>
        </w:rPr>
        <w:t xml:space="preserve"> on </w:t>
      </w:r>
      <w:r w:rsidR="00DE1C61">
        <w:rPr>
          <w:rFonts w:ascii="Times New Roman" w:eastAsia="Times New Roman" w:hAnsi="Times New Roman" w:cs="Times New Roman"/>
          <w:i/>
          <w:iCs/>
          <w:kern w:val="0"/>
          <w:sz w:val="24"/>
          <w:szCs w:val="24"/>
          <w:shd w:val="clear" w:color="auto" w:fill="FFFFFF"/>
          <w14:ligatures w14:val="none"/>
        </w:rPr>
        <w:t>t</w:t>
      </w:r>
      <w:r w:rsidRPr="00DF4B34">
        <w:rPr>
          <w:rFonts w:ascii="Times New Roman" w:eastAsia="Times New Roman" w:hAnsi="Times New Roman" w:cs="Times New Roman"/>
          <w:i/>
          <w:iCs/>
          <w:kern w:val="0"/>
          <w:sz w:val="24"/>
          <w:szCs w:val="24"/>
          <w:shd w:val="clear" w:color="auto" w:fill="FFFFFF"/>
          <w14:ligatures w14:val="none"/>
        </w:rPr>
        <w:t>he Street,</w:t>
      </w:r>
      <w:r>
        <w:rPr>
          <w:rFonts w:ascii="Times New Roman" w:eastAsia="Times New Roman" w:hAnsi="Times New Roman" w:cs="Times New Roman"/>
          <w:kern w:val="0"/>
          <w:sz w:val="24"/>
          <w:szCs w:val="24"/>
          <w:shd w:val="clear" w:color="auto" w:fill="FFFFFF"/>
          <w14:ligatures w14:val="none"/>
        </w:rPr>
        <w:t xml:space="preserve"> “The panel’s orders were to recommend ways to reduce conflicts </w:t>
      </w:r>
    </w:p>
    <w:p w14:paraId="1DA3D6C3" w14:textId="56BA69F6" w:rsidR="00DF4B34" w:rsidRDefault="00DF4B34" w:rsidP="003F287B">
      <w:pPr>
        <w:spacing w:after="0" w:line="240" w:lineRule="auto"/>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between investors and brokers by changing the broker compensation system.”</w:t>
      </w:r>
      <w:r w:rsidR="0065360B">
        <w:rPr>
          <w:rStyle w:val="FootnoteReference"/>
          <w:rFonts w:ascii="Times New Roman" w:eastAsia="Times New Roman" w:hAnsi="Times New Roman" w:cs="Times New Roman"/>
          <w:kern w:val="0"/>
          <w:sz w:val="24"/>
          <w:szCs w:val="24"/>
          <w:shd w:val="clear" w:color="auto" w:fill="FFFFFF"/>
          <w14:ligatures w14:val="none"/>
        </w:rPr>
        <w:footnoteReference w:id="8"/>
      </w:r>
    </w:p>
    <w:p w14:paraId="3C119E2F" w14:textId="77777777" w:rsidR="00DF4B34" w:rsidRDefault="00DF4B34" w:rsidP="00DF4B34">
      <w:pPr>
        <w:spacing w:after="0" w:line="240" w:lineRule="auto"/>
        <w:rPr>
          <w:rFonts w:ascii="Times New Roman" w:eastAsia="Times New Roman" w:hAnsi="Times New Roman" w:cs="Times New Roman"/>
          <w:kern w:val="0"/>
          <w:sz w:val="24"/>
          <w:szCs w:val="24"/>
          <w:shd w:val="clear" w:color="auto" w:fill="FFFFFF"/>
          <w14:ligatures w14:val="none"/>
        </w:rPr>
      </w:pPr>
    </w:p>
    <w:p w14:paraId="53A2416F" w14:textId="29601FA4" w:rsidR="00B920CB" w:rsidRDefault="00B60C52" w:rsidP="00DE1C61">
      <w:pPr>
        <w:spacing w:after="0" w:line="240" w:lineRule="auto"/>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shd w:val="clear" w:color="auto" w:fill="FFFFFF"/>
          <w14:ligatures w14:val="none"/>
        </w:rPr>
        <w:t xml:space="preserve">Chairman Levitt delivered a </w:t>
      </w:r>
      <w:r w:rsidR="00974497">
        <w:rPr>
          <w:rFonts w:ascii="Times New Roman" w:eastAsia="Times New Roman" w:hAnsi="Times New Roman" w:cs="Times New Roman"/>
          <w:kern w:val="0"/>
          <w:sz w:val="24"/>
          <w:szCs w:val="24"/>
          <w:shd w:val="clear" w:color="auto" w:fill="FFFFFF"/>
          <w14:ligatures w14:val="none"/>
        </w:rPr>
        <w:t>detailed</w:t>
      </w:r>
      <w:r>
        <w:rPr>
          <w:rFonts w:ascii="Times New Roman" w:eastAsia="Times New Roman" w:hAnsi="Times New Roman" w:cs="Times New Roman"/>
          <w:kern w:val="0"/>
          <w:sz w:val="24"/>
          <w:szCs w:val="24"/>
          <w:shd w:val="clear" w:color="auto" w:fill="FFFFFF"/>
          <w14:ligatures w14:val="none"/>
        </w:rPr>
        <w:t xml:space="preserve"> speech</w:t>
      </w:r>
      <w:r w:rsidR="00724828">
        <w:rPr>
          <w:rFonts w:ascii="Times New Roman" w:eastAsia="Times New Roman" w:hAnsi="Times New Roman" w:cs="Times New Roman"/>
          <w:kern w:val="0"/>
          <w:sz w:val="24"/>
          <w:szCs w:val="24"/>
          <w:shd w:val="clear" w:color="auto" w:fill="FFFFFF"/>
          <w14:ligatures w14:val="none"/>
        </w:rPr>
        <w:t xml:space="preserve"> </w:t>
      </w:r>
      <w:r w:rsidR="00DF4B34">
        <w:rPr>
          <w:rFonts w:ascii="Times New Roman" w:eastAsia="Times New Roman" w:hAnsi="Times New Roman" w:cs="Times New Roman"/>
          <w:kern w:val="0"/>
          <w:sz w:val="24"/>
          <w:szCs w:val="24"/>
          <w:shd w:val="clear" w:color="auto" w:fill="FFFFFF"/>
          <w14:ligatures w14:val="none"/>
        </w:rPr>
        <w:t>to announce the panel.</w:t>
      </w:r>
      <w:r w:rsidR="00D6652F">
        <w:rPr>
          <w:rStyle w:val="FootnoteReference"/>
          <w:rFonts w:ascii="Times New Roman" w:eastAsia="Times New Roman" w:hAnsi="Times New Roman" w:cs="Times New Roman"/>
          <w:kern w:val="0"/>
          <w:sz w:val="24"/>
          <w:szCs w:val="24"/>
          <w:shd w:val="clear" w:color="auto" w:fill="FFFFFF"/>
          <w14:ligatures w14:val="none"/>
        </w:rPr>
        <w:footnoteReference w:id="9"/>
      </w:r>
      <w:r w:rsidR="00B920CB">
        <w:rPr>
          <w:rFonts w:ascii="Times New Roman" w:eastAsia="Times New Roman" w:hAnsi="Times New Roman" w:cs="Times New Roman"/>
          <w:kern w:val="0"/>
          <w:sz w:val="24"/>
          <w:szCs w:val="24"/>
          <w:shd w:val="clear" w:color="auto" w:fill="FFFFFF"/>
          <w14:ligatures w14:val="none"/>
        </w:rPr>
        <w:t xml:space="preserve"> </w:t>
      </w:r>
      <w:r w:rsidR="00DF4B34">
        <w:rPr>
          <w:rFonts w:ascii="Times New Roman" w:eastAsia="Times New Roman" w:hAnsi="Times New Roman" w:cs="Times New Roman"/>
          <w:kern w:val="0"/>
          <w:sz w:val="24"/>
          <w:szCs w:val="24"/>
          <w:shd w:val="clear" w:color="auto" w:fill="FFFFFF"/>
          <w14:ligatures w14:val="none"/>
        </w:rPr>
        <w:t>He</w:t>
      </w:r>
      <w:r w:rsidR="00B920CB">
        <w:rPr>
          <w:rFonts w:ascii="Times New Roman" w:eastAsia="Times New Roman" w:hAnsi="Times New Roman" w:cs="Times New Roman"/>
          <w:kern w:val="0"/>
          <w:sz w:val="24"/>
          <w:szCs w:val="24"/>
          <w:shd w:val="clear" w:color="auto" w:fill="FFFFFF"/>
          <w14:ligatures w14:val="none"/>
        </w:rPr>
        <w:t xml:space="preserve"> outlined</w:t>
      </w:r>
      <w:r>
        <w:rPr>
          <w:rFonts w:ascii="Times New Roman" w:eastAsia="Times New Roman" w:hAnsi="Times New Roman" w:cs="Times New Roman"/>
          <w:kern w:val="0"/>
          <w:sz w:val="24"/>
          <w:szCs w:val="24"/>
          <w:shd w:val="clear" w:color="auto" w:fill="FFFFFF"/>
          <w14:ligatures w14:val="none"/>
        </w:rPr>
        <w:t xml:space="preserve"> the state of broker-dealers</w:t>
      </w:r>
      <w:r w:rsidR="00B920CB">
        <w:rPr>
          <w:rFonts w:ascii="Times New Roman" w:eastAsia="Times New Roman" w:hAnsi="Times New Roman" w:cs="Times New Roman"/>
          <w:kern w:val="0"/>
          <w:sz w:val="24"/>
          <w:szCs w:val="24"/>
          <w:shd w:val="clear" w:color="auto" w:fill="FFFFFF"/>
          <w14:ligatures w14:val="none"/>
        </w:rPr>
        <w:t>,</w:t>
      </w:r>
      <w:r>
        <w:rPr>
          <w:rFonts w:ascii="Times New Roman" w:eastAsia="Times New Roman" w:hAnsi="Times New Roman" w:cs="Times New Roman"/>
          <w:kern w:val="0"/>
          <w:sz w:val="24"/>
          <w:szCs w:val="24"/>
          <w:shd w:val="clear" w:color="auto" w:fill="FFFFFF"/>
          <w14:ligatures w14:val="none"/>
        </w:rPr>
        <w:t xml:space="preserve"> th</w:t>
      </w:r>
      <w:r w:rsidR="00B920CB">
        <w:rPr>
          <w:rFonts w:ascii="Times New Roman" w:eastAsia="Times New Roman" w:hAnsi="Times New Roman" w:cs="Times New Roman"/>
          <w:kern w:val="0"/>
          <w:sz w:val="24"/>
          <w:szCs w:val="24"/>
          <w:shd w:val="clear" w:color="auto" w:fill="FFFFFF"/>
          <w14:ligatures w14:val="none"/>
        </w:rPr>
        <w:t>eir benefits,</w:t>
      </w:r>
      <w:r>
        <w:rPr>
          <w:rFonts w:ascii="Times New Roman" w:eastAsia="Times New Roman" w:hAnsi="Times New Roman" w:cs="Times New Roman"/>
          <w:kern w:val="0"/>
          <w:sz w:val="24"/>
          <w:szCs w:val="24"/>
          <w:shd w:val="clear" w:color="auto" w:fill="FFFFFF"/>
          <w14:ligatures w14:val="none"/>
        </w:rPr>
        <w:t xml:space="preserve"> </w:t>
      </w:r>
      <w:proofErr w:type="gramStart"/>
      <w:r w:rsidR="0073427D">
        <w:rPr>
          <w:rFonts w:ascii="Times New Roman" w:eastAsia="Times New Roman" w:hAnsi="Times New Roman" w:cs="Times New Roman"/>
          <w:kern w:val="0"/>
          <w:sz w:val="24"/>
          <w:szCs w:val="24"/>
          <w:shd w:val="clear" w:color="auto" w:fill="FFFFFF"/>
          <w14:ligatures w14:val="none"/>
        </w:rPr>
        <w:t>challenges</w:t>
      </w:r>
      <w:proofErr w:type="gramEnd"/>
      <w:r w:rsidR="0073427D">
        <w:rPr>
          <w:rFonts w:ascii="Times New Roman" w:eastAsia="Times New Roman" w:hAnsi="Times New Roman" w:cs="Times New Roman"/>
          <w:kern w:val="0"/>
          <w:sz w:val="24"/>
          <w:szCs w:val="24"/>
          <w:shd w:val="clear" w:color="auto" w:fill="FFFFFF"/>
          <w14:ligatures w14:val="none"/>
        </w:rPr>
        <w:t xml:space="preserve"> and </w:t>
      </w:r>
      <w:r w:rsidR="00B920CB">
        <w:rPr>
          <w:rFonts w:ascii="Times New Roman" w:eastAsia="Times New Roman" w:hAnsi="Times New Roman" w:cs="Times New Roman"/>
          <w:kern w:val="0"/>
          <w:sz w:val="24"/>
          <w:szCs w:val="24"/>
          <w:shd w:val="clear" w:color="auto" w:fill="FFFFFF"/>
          <w14:ligatures w14:val="none"/>
        </w:rPr>
        <w:t>problems he saw in some compensation practices</w:t>
      </w:r>
      <w:r w:rsidR="0073427D">
        <w:rPr>
          <w:rFonts w:ascii="Times New Roman" w:eastAsia="Times New Roman" w:hAnsi="Times New Roman" w:cs="Times New Roman"/>
          <w:kern w:val="0"/>
          <w:sz w:val="24"/>
          <w:szCs w:val="24"/>
          <w:shd w:val="clear" w:color="auto" w:fill="FFFFFF"/>
          <w14:ligatures w14:val="none"/>
        </w:rPr>
        <w:t>.</w:t>
      </w:r>
      <w:r>
        <w:rPr>
          <w:rFonts w:ascii="Times New Roman" w:eastAsia="Times New Roman" w:hAnsi="Times New Roman" w:cs="Times New Roman"/>
          <w:kern w:val="0"/>
          <w:sz w:val="24"/>
          <w:szCs w:val="24"/>
          <w:shd w:val="clear" w:color="auto" w:fill="FFFFFF"/>
          <w14:ligatures w14:val="none"/>
        </w:rPr>
        <w:t xml:space="preserve"> </w:t>
      </w:r>
      <w:r w:rsidR="00B920CB">
        <w:rPr>
          <w:rFonts w:ascii="Times New Roman" w:eastAsia="Times New Roman" w:hAnsi="Times New Roman" w:cs="Times New Roman"/>
          <w:kern w:val="0"/>
          <w:sz w:val="24"/>
          <w:szCs w:val="24"/>
          <w:shd w:val="clear" w:color="auto" w:fill="FFFFFF"/>
          <w14:ligatures w14:val="none"/>
        </w:rPr>
        <w:t>In this excerpt, Levitt</w:t>
      </w:r>
      <w:r w:rsidR="001C4374">
        <w:rPr>
          <w:rFonts w:ascii="Times New Roman" w:eastAsia="Times New Roman" w:hAnsi="Times New Roman" w:cs="Times New Roman"/>
          <w:kern w:val="0"/>
          <w:sz w:val="24"/>
          <w:szCs w:val="24"/>
          <w:shd w:val="clear" w:color="auto" w:fill="FFFFFF"/>
          <w14:ligatures w14:val="none"/>
        </w:rPr>
        <w:t xml:space="preserve"> raises questions regarding incentives,</w:t>
      </w:r>
      <w:r w:rsidR="00DF4B34">
        <w:rPr>
          <w:rFonts w:ascii="Times New Roman" w:eastAsia="Times New Roman" w:hAnsi="Times New Roman" w:cs="Times New Roman"/>
          <w:kern w:val="0"/>
          <w:sz w:val="24"/>
          <w:szCs w:val="24"/>
          <w:shd w:val="clear" w:color="auto" w:fill="FFFFFF"/>
          <w14:ligatures w14:val="none"/>
        </w:rPr>
        <w:t xml:space="preserve"> </w:t>
      </w:r>
      <w:r w:rsidR="001C4374">
        <w:rPr>
          <w:rFonts w:ascii="Times New Roman" w:eastAsia="Times New Roman" w:hAnsi="Times New Roman" w:cs="Times New Roman"/>
          <w:kern w:val="0"/>
          <w:sz w:val="24"/>
          <w:szCs w:val="24"/>
          <w:shd w:val="clear" w:color="auto" w:fill="FFFFFF"/>
          <w14:ligatures w14:val="none"/>
        </w:rPr>
        <w:t>commissions and the “inherent conflicts of interest in any sales business.”</w:t>
      </w:r>
    </w:p>
    <w:p w14:paraId="6A72AD29" w14:textId="77777777" w:rsidR="00DE1C61" w:rsidRPr="00B920CB" w:rsidRDefault="00DE1C61" w:rsidP="00DE1C61">
      <w:pPr>
        <w:spacing w:after="0" w:line="240" w:lineRule="auto"/>
        <w:rPr>
          <w:rFonts w:ascii="Times New Roman" w:eastAsia="Times New Roman" w:hAnsi="Times New Roman" w:cs="Times New Roman"/>
          <w:kern w:val="0"/>
          <w:sz w:val="24"/>
          <w:szCs w:val="24"/>
          <w:shd w:val="clear" w:color="auto" w:fill="FFFFFF"/>
          <w14:ligatures w14:val="none"/>
        </w:rPr>
      </w:pPr>
    </w:p>
    <w:p w14:paraId="4822CBA2" w14:textId="7A1A82EA" w:rsidR="00724828" w:rsidRPr="003F287B" w:rsidRDefault="00724828" w:rsidP="00DE1C61">
      <w:pPr>
        <w:spacing w:line="240" w:lineRule="auto"/>
        <w:ind w:left="720" w:right="720"/>
        <w:jc w:val="both"/>
        <w:rPr>
          <w:rFonts w:ascii="Times New Roman" w:hAnsi="Times New Roman" w:cs="Times New Roman"/>
          <w:i/>
          <w:iCs/>
          <w:sz w:val="24"/>
          <w:szCs w:val="24"/>
          <w14:ligatures w14:val="none"/>
        </w:rPr>
      </w:pPr>
      <w:r w:rsidRPr="003F287B">
        <w:rPr>
          <w:rFonts w:ascii="Times New Roman" w:hAnsi="Times New Roman" w:cs="Times New Roman"/>
          <w:i/>
          <w:iCs/>
          <w:sz w:val="24"/>
          <w:szCs w:val="24"/>
          <w14:ligatures w14:val="none"/>
        </w:rPr>
        <w:t>Compensation is a far more difficult and complex issue. I am concerned that some compensation practices may exaggerate conflicts of interest -- that is, encourage brokers in some cases to make trades, rather than to do what's in the client's best long-term interests.</w:t>
      </w:r>
    </w:p>
    <w:p w14:paraId="5DB6241B" w14:textId="661D527A" w:rsidR="00724828" w:rsidRPr="003F287B" w:rsidRDefault="00DE1C61" w:rsidP="00DE1C61">
      <w:pPr>
        <w:spacing w:line="240" w:lineRule="auto"/>
        <w:ind w:left="720" w:right="720"/>
        <w:jc w:val="both"/>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 . . </w:t>
      </w:r>
      <w:r w:rsidR="00724828" w:rsidRPr="003F287B">
        <w:rPr>
          <w:rFonts w:ascii="Times New Roman" w:hAnsi="Times New Roman" w:cs="Times New Roman"/>
          <w:i/>
          <w:iCs/>
          <w:sz w:val="24"/>
          <w:szCs w:val="24"/>
          <w14:ligatures w14:val="none"/>
        </w:rPr>
        <w:t>Is it appropriate for a firm to pay its sales force more for principal transactions than for agency transactions? Is it appropriate to differentiate compensation by product? Again, can the process be managed to be consistent with the client's best interest?</w:t>
      </w:r>
    </w:p>
    <w:p w14:paraId="4F23AF25" w14:textId="255CF472" w:rsidR="00724828" w:rsidRPr="003F287B" w:rsidRDefault="00DE1C61" w:rsidP="00DE1C61">
      <w:pPr>
        <w:spacing w:line="240" w:lineRule="auto"/>
        <w:ind w:left="720" w:right="720"/>
        <w:jc w:val="both"/>
        <w:rPr>
          <w:rFonts w:ascii="Times New Roman" w:hAnsi="Times New Roman" w:cs="Times New Roman"/>
          <w:i/>
          <w:iCs/>
          <w:sz w:val="24"/>
          <w:szCs w:val="24"/>
          <w14:ligatures w14:val="none"/>
        </w:rPr>
      </w:pPr>
      <w:r>
        <w:rPr>
          <w:rFonts w:ascii="Times New Roman" w:hAnsi="Times New Roman" w:cs="Times New Roman"/>
          <w:i/>
          <w:iCs/>
          <w:sz w:val="24"/>
          <w:szCs w:val="24"/>
          <w14:ligatures w14:val="none"/>
        </w:rPr>
        <w:t xml:space="preserve">. . . </w:t>
      </w:r>
      <w:r w:rsidR="00724828" w:rsidRPr="003F287B">
        <w:rPr>
          <w:rFonts w:ascii="Times New Roman" w:hAnsi="Times New Roman" w:cs="Times New Roman"/>
          <w:i/>
          <w:iCs/>
          <w:sz w:val="24"/>
          <w:szCs w:val="24"/>
          <w14:ligatures w14:val="none"/>
        </w:rPr>
        <w:t>The fact is, there are inherent conflicts in any sales business. The question is, how do we handle them?  There is a need to think about compensation structures that harmonize the interests of the broker with those of his client and his firm.</w:t>
      </w:r>
    </w:p>
    <w:p w14:paraId="1ED471F1" w14:textId="77777777" w:rsidR="00DF4B34" w:rsidRDefault="00DF4B34" w:rsidP="003F287B">
      <w:pPr>
        <w:spacing w:after="0" w:line="240" w:lineRule="auto"/>
        <w:rPr>
          <w:rFonts w:ascii="Times New Roman" w:eastAsia="Times New Roman" w:hAnsi="Times New Roman" w:cs="Times New Roman"/>
          <w:b/>
          <w:bCs/>
          <w:kern w:val="0"/>
          <w:sz w:val="24"/>
          <w:szCs w:val="24"/>
          <w:shd w:val="clear" w:color="auto" w:fill="FFFFFF"/>
          <w14:ligatures w14:val="none"/>
        </w:rPr>
      </w:pPr>
    </w:p>
    <w:p w14:paraId="57706600" w14:textId="47764225" w:rsidR="00724828" w:rsidRPr="00E770AD" w:rsidRDefault="000D1040" w:rsidP="00DE1C61">
      <w:pPr>
        <w:spacing w:after="0" w:line="240" w:lineRule="auto"/>
        <w:rPr>
          <w:rFonts w:ascii="Times New Roman" w:eastAsia="Times New Roman" w:hAnsi="Times New Roman" w:cs="Times New Roman"/>
          <w:b/>
          <w:bCs/>
          <w:kern w:val="0"/>
          <w:sz w:val="24"/>
          <w:szCs w:val="24"/>
          <w:shd w:val="clear" w:color="auto" w:fill="FFFFFF"/>
          <w14:ligatures w14:val="none"/>
        </w:rPr>
      </w:pPr>
      <w:r w:rsidRPr="00E770AD">
        <w:rPr>
          <w:rFonts w:ascii="Times New Roman" w:eastAsia="Times New Roman" w:hAnsi="Times New Roman" w:cs="Times New Roman"/>
          <w:b/>
          <w:bCs/>
          <w:kern w:val="0"/>
          <w:sz w:val="24"/>
          <w:szCs w:val="24"/>
          <w:shd w:val="clear" w:color="auto" w:fill="FFFFFF"/>
          <w14:ligatures w14:val="none"/>
        </w:rPr>
        <w:t xml:space="preserve">Tamar Frankel, Professor of Law Emerita, Boston University School of </w:t>
      </w:r>
      <w:proofErr w:type="gramStart"/>
      <w:r w:rsidRPr="00E770AD">
        <w:rPr>
          <w:rFonts w:ascii="Times New Roman" w:eastAsia="Times New Roman" w:hAnsi="Times New Roman" w:cs="Times New Roman"/>
          <w:b/>
          <w:bCs/>
          <w:kern w:val="0"/>
          <w:sz w:val="24"/>
          <w:szCs w:val="24"/>
          <w:shd w:val="clear" w:color="auto" w:fill="FFFFFF"/>
          <w14:ligatures w14:val="none"/>
        </w:rPr>
        <w:t>Law .</w:t>
      </w:r>
      <w:proofErr w:type="gramEnd"/>
      <w:r w:rsidRPr="00E770AD">
        <w:rPr>
          <w:rFonts w:ascii="Times New Roman" w:eastAsia="Times New Roman" w:hAnsi="Times New Roman" w:cs="Times New Roman"/>
          <w:b/>
          <w:bCs/>
          <w:kern w:val="0"/>
          <w:sz w:val="24"/>
          <w:szCs w:val="24"/>
          <w:shd w:val="clear" w:color="auto" w:fill="FFFFFF"/>
          <w14:ligatures w14:val="none"/>
        </w:rPr>
        <w:t xml:space="preserve"> 20</w:t>
      </w:r>
      <w:r w:rsidR="00E770AD" w:rsidRPr="00E770AD">
        <w:rPr>
          <w:rFonts w:ascii="Times New Roman" w:eastAsia="Times New Roman" w:hAnsi="Times New Roman" w:cs="Times New Roman"/>
          <w:b/>
          <w:bCs/>
          <w:kern w:val="0"/>
          <w:sz w:val="24"/>
          <w:szCs w:val="24"/>
          <w:shd w:val="clear" w:color="auto" w:fill="FFFFFF"/>
          <w14:ligatures w14:val="none"/>
        </w:rPr>
        <w:t>20</w:t>
      </w:r>
      <w:r w:rsidRPr="00E770AD">
        <w:rPr>
          <w:rFonts w:ascii="Times New Roman" w:eastAsia="Times New Roman" w:hAnsi="Times New Roman" w:cs="Times New Roman"/>
          <w:b/>
          <w:bCs/>
          <w:kern w:val="0"/>
          <w:sz w:val="24"/>
          <w:szCs w:val="24"/>
          <w:shd w:val="clear" w:color="auto" w:fill="FFFFFF"/>
          <w14:ligatures w14:val="none"/>
        </w:rPr>
        <w:t xml:space="preserve"> </w:t>
      </w:r>
    </w:p>
    <w:p w14:paraId="20F302B1" w14:textId="4C69EEF6" w:rsidR="001A5783" w:rsidRPr="00DE1C61" w:rsidRDefault="00E770AD" w:rsidP="00DE1C61">
      <w:pPr>
        <w:spacing w:after="0" w:line="240" w:lineRule="auto"/>
        <w:rPr>
          <w:rFonts w:ascii="Times New Roman" w:eastAsia="Times New Roman" w:hAnsi="Times New Roman" w:cs="Times New Roman"/>
          <w:kern w:val="0"/>
          <w:sz w:val="24"/>
          <w:szCs w:val="24"/>
          <w:shd w:val="clear" w:color="auto" w:fill="FFFFFF"/>
          <w14:ligatures w14:val="none"/>
        </w:rPr>
      </w:pPr>
      <w:r w:rsidRPr="00DE1C61">
        <w:rPr>
          <w:rFonts w:ascii="Times New Roman" w:eastAsia="Times New Roman" w:hAnsi="Times New Roman" w:cs="Times New Roman"/>
          <w:b/>
          <w:bCs/>
          <w:kern w:val="0"/>
          <w:sz w:val="24"/>
          <w:szCs w:val="24"/>
          <w:shd w:val="clear" w:color="auto" w:fill="FFFFFF"/>
          <w14:ligatures w14:val="none"/>
        </w:rPr>
        <w:t xml:space="preserve">An interview on trust, </w:t>
      </w:r>
      <w:proofErr w:type="gramStart"/>
      <w:r w:rsidRPr="00DE1C61">
        <w:rPr>
          <w:rFonts w:ascii="Times New Roman" w:eastAsia="Times New Roman" w:hAnsi="Times New Roman" w:cs="Times New Roman"/>
          <w:b/>
          <w:bCs/>
          <w:kern w:val="0"/>
          <w:sz w:val="24"/>
          <w:szCs w:val="24"/>
          <w:shd w:val="clear" w:color="auto" w:fill="FFFFFF"/>
          <w14:ligatures w14:val="none"/>
        </w:rPr>
        <w:t>honesty</w:t>
      </w:r>
      <w:proofErr w:type="gramEnd"/>
      <w:r w:rsidRPr="00DE1C61">
        <w:rPr>
          <w:rFonts w:ascii="Times New Roman" w:eastAsia="Times New Roman" w:hAnsi="Times New Roman" w:cs="Times New Roman"/>
          <w:b/>
          <w:bCs/>
          <w:kern w:val="0"/>
          <w:sz w:val="24"/>
          <w:szCs w:val="24"/>
          <w:shd w:val="clear" w:color="auto" w:fill="FFFFFF"/>
          <w14:ligatures w14:val="none"/>
        </w:rPr>
        <w:t xml:space="preserve"> and the vital role of fiduciary duties. </w:t>
      </w:r>
      <w:r w:rsidR="00DE1C61" w:rsidRPr="00DE1C61">
        <w:rPr>
          <w:rStyle w:val="FootnoteReference"/>
          <w:rFonts w:ascii="Times New Roman" w:eastAsia="Times New Roman" w:hAnsi="Times New Roman" w:cs="Times New Roman"/>
          <w:kern w:val="0"/>
          <w:sz w:val="24"/>
          <w:szCs w:val="24"/>
          <w:shd w:val="clear" w:color="auto" w:fill="FFFFFF"/>
          <w14:ligatures w14:val="none"/>
        </w:rPr>
        <w:footnoteReference w:id="10"/>
      </w:r>
    </w:p>
    <w:p w14:paraId="3DD42FA0" w14:textId="77777777" w:rsidR="001921E9" w:rsidRDefault="001921E9" w:rsidP="00DE1C61">
      <w:pPr>
        <w:spacing w:after="3" w:line="244" w:lineRule="auto"/>
        <w:ind w:firstLine="720"/>
        <w:rPr>
          <w:rFonts w:ascii="Times New Roman" w:hAnsi="Times New Roman" w:cs="Times New Roman"/>
        </w:rPr>
      </w:pPr>
    </w:p>
    <w:p w14:paraId="2130EB96" w14:textId="0868AE7E" w:rsidR="00B920CB" w:rsidRDefault="001921E9" w:rsidP="00DE1C61">
      <w:pPr>
        <w:spacing w:after="3" w:line="244"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Professor Frankel has researched fiduciary relationships for over fifty years. Her research brought her back to Hammurabi and Roman law and England in the Middle Ages. </w:t>
      </w:r>
      <w:r w:rsidR="00F30AE3">
        <w:rPr>
          <w:rFonts w:ascii="Times New Roman" w:hAnsi="Times New Roman" w:cs="Times New Roman"/>
          <w:color w:val="333333"/>
          <w:sz w:val="24"/>
          <w:szCs w:val="24"/>
          <w:shd w:val="clear" w:color="auto" w:fill="FFFFFF"/>
        </w:rPr>
        <w:t>My first question to Frankel: W</w:t>
      </w:r>
      <w:r>
        <w:rPr>
          <w:rFonts w:ascii="Times New Roman" w:hAnsi="Times New Roman" w:cs="Times New Roman"/>
          <w:color w:val="333333"/>
          <w:sz w:val="24"/>
          <w:szCs w:val="24"/>
          <w:shd w:val="clear" w:color="auto" w:fill="FFFFFF"/>
        </w:rPr>
        <w:t xml:space="preserve">hy does this history matter? Frankel’s answer is </w:t>
      </w:r>
      <w:r w:rsidR="00B920CB">
        <w:rPr>
          <w:rFonts w:ascii="Times New Roman" w:hAnsi="Times New Roman" w:cs="Times New Roman"/>
          <w:color w:val="333333"/>
          <w:sz w:val="24"/>
          <w:szCs w:val="24"/>
          <w:shd w:val="clear" w:color="auto" w:fill="FFFFFF"/>
        </w:rPr>
        <w:t>simple</w:t>
      </w:r>
      <w:r w:rsidR="001C4374">
        <w:rPr>
          <w:rFonts w:ascii="Times New Roman" w:hAnsi="Times New Roman" w:cs="Times New Roman"/>
          <w:color w:val="333333"/>
          <w:sz w:val="24"/>
          <w:szCs w:val="24"/>
          <w:shd w:val="clear" w:color="auto" w:fill="FFFFFF"/>
        </w:rPr>
        <w:t xml:space="preserve"> and powerful</w:t>
      </w:r>
      <w:r w:rsidR="00DE1C61">
        <w:rPr>
          <w:rFonts w:ascii="Times New Roman" w:hAnsi="Times New Roman" w:cs="Times New Roman"/>
          <w:color w:val="333333"/>
          <w:sz w:val="24"/>
          <w:szCs w:val="24"/>
          <w:shd w:val="clear" w:color="auto" w:fill="FFFFFF"/>
        </w:rPr>
        <w:t>:</w:t>
      </w:r>
    </w:p>
    <w:p w14:paraId="338E80BF" w14:textId="77777777" w:rsidR="00B920CB" w:rsidRDefault="00B920CB" w:rsidP="001921E9">
      <w:pPr>
        <w:spacing w:after="3" w:line="244" w:lineRule="auto"/>
        <w:ind w:left="720" w:right="922"/>
        <w:rPr>
          <w:rFonts w:ascii="Times New Roman" w:hAnsi="Times New Roman" w:cs="Times New Roman"/>
          <w:color w:val="333333"/>
          <w:sz w:val="24"/>
          <w:szCs w:val="24"/>
          <w:shd w:val="clear" w:color="auto" w:fill="FFFFFF"/>
        </w:rPr>
      </w:pPr>
    </w:p>
    <w:p w14:paraId="26B20C08" w14:textId="77777777" w:rsidR="00DE1C61" w:rsidRDefault="001921E9" w:rsidP="00DE1C61">
      <w:pPr>
        <w:spacing w:after="3" w:line="245" w:lineRule="auto"/>
        <w:ind w:left="720" w:right="720"/>
        <w:jc w:val="both"/>
        <w:rPr>
          <w:rFonts w:ascii="Times New Roman" w:hAnsi="Times New Roman" w:cs="Times New Roman"/>
          <w:i/>
          <w:iCs/>
          <w:color w:val="333333"/>
          <w:sz w:val="24"/>
          <w:szCs w:val="24"/>
          <w:shd w:val="clear" w:color="auto" w:fill="FFFFFF"/>
        </w:rPr>
      </w:pPr>
      <w:r w:rsidRPr="00B920CB">
        <w:rPr>
          <w:rFonts w:ascii="Times New Roman" w:hAnsi="Times New Roman" w:cs="Times New Roman"/>
          <w:i/>
          <w:iCs/>
          <w:color w:val="333333"/>
          <w:sz w:val="24"/>
          <w:szCs w:val="24"/>
          <w:shd w:val="clear" w:color="auto" w:fill="FFFFFF"/>
        </w:rPr>
        <w:t xml:space="preserve">The most effective way to destroy any healthy and lasting economy and financial system is to relieve intermediaries – whether advisers, brokers, bankers, or others – of a duty to be trustworthy. </w:t>
      </w:r>
    </w:p>
    <w:p w14:paraId="48ED9006" w14:textId="77777777" w:rsidR="00DE1C61" w:rsidRDefault="00DE1C61" w:rsidP="00DE1C61">
      <w:pPr>
        <w:spacing w:after="3" w:line="245" w:lineRule="auto"/>
        <w:ind w:left="720" w:right="720"/>
        <w:jc w:val="both"/>
        <w:rPr>
          <w:rFonts w:ascii="Times New Roman" w:hAnsi="Times New Roman" w:cs="Times New Roman"/>
          <w:i/>
          <w:iCs/>
          <w:color w:val="333333"/>
          <w:sz w:val="24"/>
          <w:szCs w:val="24"/>
          <w:shd w:val="clear" w:color="auto" w:fill="FFFFFF"/>
        </w:rPr>
      </w:pPr>
    </w:p>
    <w:p w14:paraId="3428FFA8" w14:textId="4D5B51B7" w:rsidR="00E770AD" w:rsidRDefault="00DF4B34" w:rsidP="003751BB">
      <w:pPr>
        <w:spacing w:after="3" w:line="245"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To be trustworthy </w:t>
      </w:r>
      <w:r w:rsidR="00F30AE3">
        <w:rPr>
          <w:rFonts w:ascii="Times New Roman" w:hAnsi="Times New Roman" w:cs="Times New Roman"/>
          <w:color w:val="333333"/>
          <w:sz w:val="24"/>
          <w:szCs w:val="24"/>
          <w:shd w:val="clear" w:color="auto" w:fill="FFFFFF"/>
        </w:rPr>
        <w:t>means that others could trust the individual or they could be</w:t>
      </w:r>
      <w:r w:rsidR="00F30AE3" w:rsidRPr="00F30AE3">
        <w:rPr>
          <w:rFonts w:ascii="Times New Roman" w:hAnsi="Times New Roman" w:cs="Times New Roman"/>
          <w:i/>
          <w:iCs/>
          <w:color w:val="333333"/>
          <w:sz w:val="24"/>
          <w:szCs w:val="24"/>
          <w:shd w:val="clear" w:color="auto" w:fill="FFFFFF"/>
        </w:rPr>
        <w:t xml:space="preserve"> trusting</w:t>
      </w:r>
      <w:r w:rsidR="00F30AE3">
        <w:rPr>
          <w:rFonts w:ascii="Times New Roman" w:hAnsi="Times New Roman" w:cs="Times New Roman"/>
          <w:i/>
          <w:iCs/>
          <w:color w:val="333333"/>
          <w:sz w:val="24"/>
          <w:szCs w:val="24"/>
          <w:shd w:val="clear" w:color="auto" w:fill="FFFFFF"/>
        </w:rPr>
        <w:t xml:space="preserve"> </w:t>
      </w:r>
      <w:r w:rsidR="00F30AE3">
        <w:rPr>
          <w:rFonts w:ascii="Times New Roman" w:hAnsi="Times New Roman" w:cs="Times New Roman"/>
          <w:color w:val="333333"/>
          <w:sz w:val="24"/>
          <w:szCs w:val="24"/>
          <w:shd w:val="clear" w:color="auto" w:fill="FFFFFF"/>
        </w:rPr>
        <w:t>of that individual</w:t>
      </w:r>
      <w:r w:rsidR="00F30AE3">
        <w:rPr>
          <w:rFonts w:ascii="Times New Roman" w:hAnsi="Times New Roman" w:cs="Times New Roman"/>
          <w:i/>
          <w:iCs/>
          <w:color w:val="333333"/>
          <w:sz w:val="24"/>
          <w:szCs w:val="24"/>
          <w:shd w:val="clear" w:color="auto" w:fill="FFFFFF"/>
        </w:rPr>
        <w:t>.</w:t>
      </w:r>
      <w:r w:rsidR="00F30AE3">
        <w:rPr>
          <w:rFonts w:ascii="Times New Roman" w:hAnsi="Times New Roman" w:cs="Times New Roman"/>
          <w:color w:val="333333"/>
          <w:sz w:val="24"/>
          <w:szCs w:val="24"/>
          <w:shd w:val="clear" w:color="auto" w:fill="FFFFFF"/>
        </w:rPr>
        <w:t xml:space="preserve"> </w:t>
      </w:r>
      <w:r w:rsidR="001921E9" w:rsidRPr="00DE1C61">
        <w:rPr>
          <w:rFonts w:ascii="Times New Roman" w:hAnsi="Times New Roman" w:cs="Times New Roman"/>
          <w:color w:val="333333"/>
          <w:sz w:val="24"/>
          <w:szCs w:val="24"/>
          <w:shd w:val="clear" w:color="auto" w:fill="FFFFFF"/>
        </w:rPr>
        <w:t>Trusting, according to Frankel</w:t>
      </w:r>
      <w:r w:rsidR="00DB0247">
        <w:rPr>
          <w:rFonts w:ascii="Times New Roman" w:hAnsi="Times New Roman" w:cs="Times New Roman"/>
          <w:color w:val="333333"/>
          <w:sz w:val="24"/>
          <w:szCs w:val="24"/>
          <w:shd w:val="clear" w:color="auto" w:fill="FFFFFF"/>
        </w:rPr>
        <w:t>,</w:t>
      </w:r>
      <w:r w:rsidR="001921E9" w:rsidRPr="00DE1C61">
        <w:rPr>
          <w:rFonts w:ascii="Times New Roman" w:hAnsi="Times New Roman" w:cs="Times New Roman"/>
          <w:color w:val="333333"/>
          <w:sz w:val="24"/>
          <w:szCs w:val="24"/>
          <w:shd w:val="clear" w:color="auto" w:fill="FFFFFF"/>
        </w:rPr>
        <w:t xml:space="preserve"> </w:t>
      </w:r>
      <w:r w:rsidR="00F30AE3" w:rsidRPr="00DE1C61">
        <w:rPr>
          <w:rFonts w:ascii="Times New Roman" w:hAnsi="Times New Roman" w:cs="Times New Roman"/>
          <w:color w:val="333333"/>
          <w:sz w:val="24"/>
          <w:szCs w:val="24"/>
          <w:shd w:val="clear" w:color="auto" w:fill="FFFFFF"/>
        </w:rPr>
        <w:t xml:space="preserve">comes down to the most basic moral lessons. It </w:t>
      </w:r>
      <w:r w:rsidR="001921E9" w:rsidRPr="00DE1C61">
        <w:rPr>
          <w:rFonts w:ascii="Times New Roman" w:hAnsi="Times New Roman" w:cs="Times New Roman"/>
          <w:color w:val="333333"/>
          <w:sz w:val="24"/>
          <w:szCs w:val="24"/>
          <w:shd w:val="clear" w:color="auto" w:fill="FFFFFF"/>
        </w:rPr>
        <w:t>means “</w:t>
      </w:r>
      <w:r w:rsidR="00DB0247">
        <w:rPr>
          <w:rFonts w:ascii="Times New Roman" w:hAnsi="Times New Roman" w:cs="Times New Roman"/>
          <w:color w:val="333333"/>
          <w:sz w:val="24"/>
          <w:szCs w:val="24"/>
          <w:shd w:val="clear" w:color="auto" w:fill="FFFFFF"/>
        </w:rPr>
        <w:t>b</w:t>
      </w:r>
      <w:r w:rsidR="001921E9" w:rsidRPr="00DE1C61">
        <w:rPr>
          <w:rFonts w:ascii="Times New Roman" w:hAnsi="Times New Roman" w:cs="Times New Roman"/>
          <w:color w:val="333333"/>
          <w:sz w:val="24"/>
          <w:szCs w:val="24"/>
          <w:shd w:val="clear" w:color="auto" w:fill="FFFFFF"/>
        </w:rPr>
        <w:t>elieving that others tell the truth and will keep their promises</w:t>
      </w:r>
      <w:r w:rsidR="00DE1C61" w:rsidRPr="00DE1C61">
        <w:rPr>
          <w:rFonts w:ascii="Times New Roman" w:hAnsi="Times New Roman" w:cs="Times New Roman"/>
          <w:color w:val="333333"/>
          <w:sz w:val="24"/>
          <w:szCs w:val="24"/>
          <w:shd w:val="clear" w:color="auto" w:fill="FFFFFF"/>
        </w:rPr>
        <w:t>.</w:t>
      </w:r>
      <w:r w:rsidR="001921E9" w:rsidRPr="00DE1C61">
        <w:rPr>
          <w:rFonts w:ascii="Times New Roman" w:hAnsi="Times New Roman" w:cs="Times New Roman"/>
          <w:color w:val="333333"/>
          <w:sz w:val="24"/>
          <w:szCs w:val="24"/>
          <w:shd w:val="clear" w:color="auto" w:fill="FFFFFF"/>
        </w:rPr>
        <w:t>”</w:t>
      </w:r>
      <w:r w:rsidR="00DE1C61">
        <w:rPr>
          <w:rStyle w:val="FootnoteReference"/>
          <w:rFonts w:ascii="Times New Roman" w:hAnsi="Times New Roman" w:cs="Times New Roman"/>
          <w:color w:val="333333"/>
          <w:sz w:val="24"/>
          <w:szCs w:val="24"/>
          <w:shd w:val="clear" w:color="auto" w:fill="FFFFFF"/>
        </w:rPr>
        <w:footnoteReference w:id="11"/>
      </w:r>
    </w:p>
    <w:p w14:paraId="0842521D" w14:textId="77777777" w:rsidR="003751BB" w:rsidRPr="003751BB" w:rsidRDefault="003751BB" w:rsidP="003751BB">
      <w:pPr>
        <w:spacing w:after="3" w:line="245" w:lineRule="auto"/>
        <w:jc w:val="both"/>
        <w:rPr>
          <w:rFonts w:ascii="Times New Roman" w:hAnsi="Times New Roman" w:cs="Times New Roman"/>
          <w:sz w:val="24"/>
          <w:szCs w:val="24"/>
        </w:rPr>
      </w:pPr>
    </w:p>
    <w:p w14:paraId="472673CA" w14:textId="04AD0238" w:rsidR="00E56F71" w:rsidRDefault="004200A4" w:rsidP="00DE1C61">
      <w:pPr>
        <w:spacing w:after="3" w:line="244" w:lineRule="auto"/>
        <w:rPr>
          <w:rFonts w:ascii="Times New Roman" w:hAnsi="Times New Roman" w:cs="Times New Roman"/>
          <w:sz w:val="24"/>
          <w:szCs w:val="24"/>
        </w:rPr>
      </w:pPr>
      <w:r>
        <w:rPr>
          <w:rFonts w:ascii="Times New Roman" w:hAnsi="Times New Roman" w:cs="Times New Roman"/>
          <w:sz w:val="24"/>
          <w:szCs w:val="24"/>
        </w:rPr>
        <w:lastRenderedPageBreak/>
        <w:t xml:space="preserve">Frankel’s scholarship and commentary embody the </w:t>
      </w:r>
      <w:r w:rsidR="00F44677">
        <w:rPr>
          <w:rFonts w:ascii="Times New Roman" w:hAnsi="Times New Roman" w:cs="Times New Roman"/>
          <w:sz w:val="24"/>
          <w:szCs w:val="24"/>
        </w:rPr>
        <w:t xml:space="preserve">decades long </w:t>
      </w:r>
      <w:r>
        <w:rPr>
          <w:rFonts w:ascii="Times New Roman" w:hAnsi="Times New Roman" w:cs="Times New Roman"/>
          <w:sz w:val="24"/>
          <w:szCs w:val="24"/>
        </w:rPr>
        <w:t>discussion</w:t>
      </w:r>
      <w:r w:rsidR="00E56F71">
        <w:rPr>
          <w:rFonts w:ascii="Times New Roman" w:hAnsi="Times New Roman" w:cs="Times New Roman"/>
          <w:sz w:val="24"/>
          <w:szCs w:val="24"/>
        </w:rPr>
        <w:t xml:space="preserve"> of fiduciary. In discussing trust and honesty she contributes to the present dialogue on the importance and meaning of a </w:t>
      </w:r>
      <w:r w:rsidR="00DB0247">
        <w:rPr>
          <w:rFonts w:ascii="Times New Roman" w:hAnsi="Times New Roman" w:cs="Times New Roman"/>
          <w:sz w:val="24"/>
          <w:szCs w:val="24"/>
        </w:rPr>
        <w:t>“</w:t>
      </w:r>
      <w:r w:rsidR="00E56F71">
        <w:rPr>
          <w:rFonts w:ascii="Times New Roman" w:hAnsi="Times New Roman" w:cs="Times New Roman"/>
          <w:sz w:val="24"/>
          <w:szCs w:val="24"/>
        </w:rPr>
        <w:t>relationship of trust and confidence</w:t>
      </w:r>
      <w:r w:rsidR="00DB0247">
        <w:rPr>
          <w:rFonts w:ascii="Times New Roman" w:hAnsi="Times New Roman" w:cs="Times New Roman"/>
          <w:sz w:val="24"/>
          <w:szCs w:val="24"/>
        </w:rPr>
        <w:t>,”</w:t>
      </w:r>
      <w:r w:rsidR="00E56F71">
        <w:rPr>
          <w:rFonts w:ascii="Times New Roman" w:hAnsi="Times New Roman" w:cs="Times New Roman"/>
          <w:sz w:val="24"/>
          <w:szCs w:val="24"/>
        </w:rPr>
        <w:t xml:space="preserve"> </w:t>
      </w:r>
      <w:r w:rsidR="00416E2A">
        <w:rPr>
          <w:rFonts w:ascii="Times New Roman" w:hAnsi="Times New Roman" w:cs="Times New Roman"/>
          <w:sz w:val="24"/>
          <w:szCs w:val="24"/>
        </w:rPr>
        <w:t>“</w:t>
      </w:r>
      <w:r w:rsidR="00E56F71">
        <w:rPr>
          <w:rFonts w:ascii="Times New Roman" w:hAnsi="Times New Roman" w:cs="Times New Roman"/>
          <w:sz w:val="24"/>
          <w:szCs w:val="24"/>
        </w:rPr>
        <w:t>holding out</w:t>
      </w:r>
      <w:r w:rsidR="00DB0247">
        <w:rPr>
          <w:rFonts w:ascii="Times New Roman" w:hAnsi="Times New Roman" w:cs="Times New Roman"/>
          <w:sz w:val="24"/>
          <w:szCs w:val="24"/>
        </w:rPr>
        <w:t>,</w:t>
      </w:r>
      <w:r w:rsidR="00416E2A">
        <w:rPr>
          <w:rFonts w:ascii="Times New Roman" w:hAnsi="Times New Roman" w:cs="Times New Roman"/>
          <w:sz w:val="24"/>
          <w:szCs w:val="24"/>
        </w:rPr>
        <w:t>”</w:t>
      </w:r>
      <w:r w:rsidR="00E56F71">
        <w:rPr>
          <w:rFonts w:ascii="Times New Roman" w:hAnsi="Times New Roman" w:cs="Times New Roman"/>
          <w:sz w:val="24"/>
          <w:szCs w:val="24"/>
        </w:rPr>
        <w:t xml:space="preserve"> </w:t>
      </w:r>
      <w:r w:rsidR="00416E2A">
        <w:rPr>
          <w:rFonts w:ascii="Times New Roman" w:hAnsi="Times New Roman" w:cs="Times New Roman"/>
          <w:sz w:val="24"/>
          <w:szCs w:val="24"/>
        </w:rPr>
        <w:t>and</w:t>
      </w:r>
      <w:r w:rsidR="00E56F71">
        <w:rPr>
          <w:rFonts w:ascii="Times New Roman" w:hAnsi="Times New Roman" w:cs="Times New Roman"/>
          <w:sz w:val="24"/>
          <w:szCs w:val="24"/>
        </w:rPr>
        <w:t xml:space="preserve"> otherwise </w:t>
      </w:r>
      <w:r w:rsidR="00DB0247">
        <w:rPr>
          <w:rFonts w:ascii="Times New Roman" w:hAnsi="Times New Roman" w:cs="Times New Roman"/>
          <w:sz w:val="24"/>
          <w:szCs w:val="24"/>
        </w:rPr>
        <w:t xml:space="preserve">as </w:t>
      </w:r>
      <w:r w:rsidR="00E56F71">
        <w:rPr>
          <w:rFonts w:ascii="Times New Roman" w:hAnsi="Times New Roman" w:cs="Times New Roman"/>
          <w:sz w:val="24"/>
          <w:szCs w:val="24"/>
        </w:rPr>
        <w:t xml:space="preserve">communicating fiduciary status.  </w:t>
      </w:r>
    </w:p>
    <w:p w14:paraId="09E1A6E1" w14:textId="5613C25C" w:rsidR="00E770AD" w:rsidRPr="00E56F71" w:rsidRDefault="00E770AD" w:rsidP="00DE1C61">
      <w:pPr>
        <w:spacing w:after="3" w:line="244" w:lineRule="auto"/>
        <w:rPr>
          <w:rFonts w:ascii="Times New Roman" w:hAnsi="Times New Roman" w:cs="Times New Roman"/>
          <w:sz w:val="24"/>
          <w:szCs w:val="24"/>
        </w:rPr>
      </w:pPr>
    </w:p>
    <w:p w14:paraId="14399163" w14:textId="362B5D56" w:rsidR="00E770AD" w:rsidRPr="00386DD8" w:rsidRDefault="006576EF" w:rsidP="00DE1C61">
      <w:pPr>
        <w:spacing w:after="3" w:line="244" w:lineRule="auto"/>
        <w:rPr>
          <w:rFonts w:ascii="Times New Roman" w:hAnsi="Times New Roman" w:cs="Times New Roman"/>
          <w:b/>
          <w:bCs/>
          <w:sz w:val="24"/>
          <w:szCs w:val="24"/>
        </w:rPr>
      </w:pPr>
      <w:r w:rsidRPr="004200A4">
        <w:rPr>
          <w:rFonts w:ascii="Times New Roman" w:hAnsi="Times New Roman" w:cs="Times New Roman"/>
          <w:b/>
          <w:bCs/>
          <w:sz w:val="24"/>
          <w:szCs w:val="24"/>
        </w:rPr>
        <w:t>From FDR</w:t>
      </w:r>
      <w:r w:rsidR="00386DD8">
        <w:rPr>
          <w:rFonts w:ascii="Times New Roman" w:hAnsi="Times New Roman" w:cs="Times New Roman"/>
          <w:b/>
          <w:bCs/>
          <w:sz w:val="24"/>
          <w:szCs w:val="24"/>
        </w:rPr>
        <w:t xml:space="preserve">’s vision of a ‘Simple Code of Ethics’ </w:t>
      </w:r>
      <w:r w:rsidRPr="004200A4">
        <w:rPr>
          <w:rFonts w:ascii="Times New Roman" w:hAnsi="Times New Roman" w:cs="Times New Roman"/>
          <w:b/>
          <w:bCs/>
          <w:sz w:val="24"/>
          <w:szCs w:val="24"/>
        </w:rPr>
        <w:t>in 1933 to Tamar Frankel</w:t>
      </w:r>
      <w:r w:rsidR="00386DD8">
        <w:rPr>
          <w:rFonts w:ascii="Times New Roman" w:hAnsi="Times New Roman" w:cs="Times New Roman"/>
          <w:b/>
          <w:bCs/>
          <w:sz w:val="24"/>
          <w:szCs w:val="24"/>
        </w:rPr>
        <w:t xml:space="preserve">’s writings on </w:t>
      </w:r>
      <w:r w:rsidR="00DB0247">
        <w:rPr>
          <w:rFonts w:ascii="Times New Roman" w:hAnsi="Times New Roman" w:cs="Times New Roman"/>
          <w:b/>
          <w:bCs/>
          <w:sz w:val="24"/>
          <w:szCs w:val="24"/>
        </w:rPr>
        <w:t>“</w:t>
      </w:r>
      <w:r w:rsidR="00386DD8">
        <w:rPr>
          <w:rFonts w:ascii="Times New Roman" w:hAnsi="Times New Roman" w:cs="Times New Roman"/>
          <w:b/>
          <w:bCs/>
          <w:sz w:val="24"/>
          <w:szCs w:val="24"/>
        </w:rPr>
        <w:t>trusting</w:t>
      </w:r>
      <w:r w:rsidR="00DB0247">
        <w:rPr>
          <w:rFonts w:ascii="Times New Roman" w:hAnsi="Times New Roman" w:cs="Times New Roman"/>
          <w:b/>
          <w:bCs/>
          <w:sz w:val="24"/>
          <w:szCs w:val="24"/>
        </w:rPr>
        <w:t>,”</w:t>
      </w:r>
      <w:r w:rsidR="00416E2A">
        <w:rPr>
          <w:rFonts w:ascii="Times New Roman" w:hAnsi="Times New Roman" w:cs="Times New Roman"/>
          <w:b/>
          <w:bCs/>
          <w:sz w:val="24"/>
          <w:szCs w:val="24"/>
        </w:rPr>
        <w:t xml:space="preserve"> key themes are emphasized</w:t>
      </w:r>
      <w:r w:rsidRPr="004200A4">
        <w:rPr>
          <w:rFonts w:ascii="Times New Roman" w:hAnsi="Times New Roman" w:cs="Times New Roman"/>
          <w:b/>
          <w:bCs/>
          <w:sz w:val="24"/>
          <w:szCs w:val="24"/>
        </w:rPr>
        <w:t xml:space="preserve">. </w:t>
      </w:r>
    </w:p>
    <w:p w14:paraId="27D8D154" w14:textId="77777777" w:rsidR="001A5783" w:rsidRDefault="001A5783" w:rsidP="00DE1C61">
      <w:pPr>
        <w:spacing w:after="3" w:line="244" w:lineRule="auto"/>
        <w:rPr>
          <w:rFonts w:ascii="Times New Roman" w:eastAsia="Times New Roman" w:hAnsi="Times New Roman" w:cs="Times New Roman"/>
          <w:b/>
          <w:sz w:val="24"/>
          <w:szCs w:val="24"/>
        </w:rPr>
      </w:pPr>
    </w:p>
    <w:p w14:paraId="4FF458B4" w14:textId="31DF5FD0" w:rsidR="00416E2A" w:rsidRDefault="00416E2A" w:rsidP="00DE1C61">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are the themes that </w:t>
      </w:r>
      <w:proofErr w:type="gramStart"/>
      <w:r>
        <w:rPr>
          <w:rFonts w:ascii="Times New Roman" w:eastAsia="Times New Roman" w:hAnsi="Times New Roman" w:cs="Times New Roman"/>
          <w:bCs/>
          <w:sz w:val="24"/>
          <w:szCs w:val="24"/>
        </w:rPr>
        <w:t>dominate</w:t>
      </w:r>
      <w:proofErr w:type="gramEnd"/>
      <w:r>
        <w:rPr>
          <w:rFonts w:ascii="Times New Roman" w:eastAsia="Times New Roman" w:hAnsi="Times New Roman" w:cs="Times New Roman"/>
          <w:bCs/>
          <w:sz w:val="24"/>
          <w:szCs w:val="24"/>
        </w:rPr>
        <w:t xml:space="preserve"> and we can take away from these </w:t>
      </w:r>
      <w:r w:rsidR="00BA4F3B">
        <w:rPr>
          <w:rFonts w:ascii="Times New Roman" w:eastAsia="Times New Roman" w:hAnsi="Times New Roman" w:cs="Times New Roman"/>
          <w:bCs/>
          <w:sz w:val="24"/>
          <w:szCs w:val="24"/>
        </w:rPr>
        <w:t xml:space="preserve">significant (or </w:t>
      </w:r>
      <w:r>
        <w:rPr>
          <w:rFonts w:ascii="Times New Roman" w:eastAsia="Times New Roman" w:hAnsi="Times New Roman" w:cs="Times New Roman"/>
          <w:bCs/>
          <w:sz w:val="24"/>
          <w:szCs w:val="24"/>
        </w:rPr>
        <w:t>landmark</w:t>
      </w:r>
      <w:r w:rsidR="00BA4F3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0330C">
        <w:rPr>
          <w:rFonts w:ascii="Times New Roman" w:eastAsia="Times New Roman" w:hAnsi="Times New Roman" w:cs="Times New Roman"/>
          <w:bCs/>
          <w:sz w:val="24"/>
          <w:szCs w:val="24"/>
        </w:rPr>
        <w:t>cases, wri</w:t>
      </w:r>
      <w:r w:rsidR="00C910BF">
        <w:rPr>
          <w:rFonts w:ascii="Times New Roman" w:eastAsia="Times New Roman" w:hAnsi="Times New Roman" w:cs="Times New Roman"/>
          <w:bCs/>
          <w:sz w:val="24"/>
          <w:szCs w:val="24"/>
        </w:rPr>
        <w:t>ti</w:t>
      </w:r>
      <w:r w:rsidR="0070330C">
        <w:rPr>
          <w:rFonts w:ascii="Times New Roman" w:eastAsia="Times New Roman" w:hAnsi="Times New Roman" w:cs="Times New Roman"/>
          <w:bCs/>
          <w:sz w:val="24"/>
          <w:szCs w:val="24"/>
        </w:rPr>
        <w:t>ngs or expressions</w:t>
      </w:r>
      <w:r>
        <w:rPr>
          <w:rFonts w:ascii="Times New Roman" w:eastAsia="Times New Roman" w:hAnsi="Times New Roman" w:cs="Times New Roman"/>
          <w:bCs/>
          <w:sz w:val="24"/>
          <w:szCs w:val="24"/>
        </w:rPr>
        <w:t>? Here is a summary of the themes</w:t>
      </w:r>
      <w:r w:rsidR="00DB0247">
        <w:rPr>
          <w:rFonts w:ascii="Times New Roman" w:eastAsia="Times New Roman" w:hAnsi="Times New Roman" w:cs="Times New Roman"/>
          <w:bCs/>
          <w:sz w:val="24"/>
          <w:szCs w:val="24"/>
        </w:rPr>
        <w:t>:</w:t>
      </w:r>
    </w:p>
    <w:p w14:paraId="4A322FF0" w14:textId="77777777" w:rsidR="00416E2A" w:rsidRDefault="00416E2A" w:rsidP="00DE1C61">
      <w:pPr>
        <w:spacing w:after="3" w:line="244" w:lineRule="auto"/>
        <w:rPr>
          <w:rFonts w:ascii="Times New Roman" w:eastAsia="Times New Roman" w:hAnsi="Times New Roman" w:cs="Times New Roman"/>
          <w:bCs/>
          <w:sz w:val="24"/>
          <w:szCs w:val="24"/>
        </w:rPr>
      </w:pPr>
    </w:p>
    <w:p w14:paraId="4E7F4EB1" w14:textId="77777777" w:rsidR="00DB0247" w:rsidRDefault="00BA4F3B" w:rsidP="00DE1C61">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bCs/>
          <w:i/>
          <w:iCs/>
          <w:sz w:val="24"/>
          <w:szCs w:val="24"/>
        </w:rPr>
        <w:t>FDR</w:t>
      </w:r>
      <w:r w:rsidRPr="00DB0247">
        <w:rPr>
          <w:rFonts w:ascii="Times New Roman" w:eastAsia="Times New Roman" w:hAnsi="Times New Roman" w:cs="Times New Roman"/>
          <w:bCs/>
          <w:sz w:val="24"/>
          <w:szCs w:val="24"/>
        </w:rPr>
        <w:t xml:space="preserve"> provided a moral purpose and foundation in advocating for a </w:t>
      </w:r>
      <w:r w:rsidR="00DB0247" w:rsidRPr="00DB0247">
        <w:rPr>
          <w:rFonts w:ascii="Times New Roman" w:eastAsia="Times New Roman" w:hAnsi="Times New Roman" w:cs="Times New Roman"/>
          <w:bCs/>
          <w:sz w:val="24"/>
          <w:szCs w:val="24"/>
        </w:rPr>
        <w:t>“</w:t>
      </w:r>
      <w:r w:rsidRPr="00DB0247">
        <w:rPr>
          <w:rFonts w:ascii="Times New Roman" w:eastAsia="Times New Roman" w:hAnsi="Times New Roman" w:cs="Times New Roman"/>
          <w:bCs/>
          <w:sz w:val="24"/>
          <w:szCs w:val="24"/>
        </w:rPr>
        <w:t>Simple Code of Ethics</w:t>
      </w:r>
      <w:r w:rsidR="00DB0247" w:rsidRPr="00DB0247">
        <w:rPr>
          <w:rFonts w:ascii="Times New Roman" w:eastAsia="Times New Roman" w:hAnsi="Times New Roman" w:cs="Times New Roman"/>
          <w:bCs/>
          <w:sz w:val="24"/>
          <w:szCs w:val="24"/>
        </w:rPr>
        <w:t>.”</w:t>
      </w:r>
    </w:p>
    <w:p w14:paraId="59D36C71" w14:textId="77777777" w:rsidR="00DB0247" w:rsidRDefault="00DB0247" w:rsidP="00DB0247">
      <w:pPr>
        <w:pStyle w:val="ListParagraph"/>
        <w:spacing w:after="3" w:line="244" w:lineRule="auto"/>
        <w:rPr>
          <w:rFonts w:ascii="Times New Roman" w:eastAsia="Times New Roman" w:hAnsi="Times New Roman" w:cs="Times New Roman"/>
          <w:bCs/>
          <w:sz w:val="24"/>
          <w:szCs w:val="24"/>
        </w:rPr>
      </w:pPr>
    </w:p>
    <w:p w14:paraId="080BB4A7" w14:textId="3D39BB58" w:rsidR="00DB0247" w:rsidRDefault="00BA4F3B" w:rsidP="00DE1C61">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bCs/>
          <w:i/>
          <w:iCs/>
          <w:sz w:val="24"/>
          <w:szCs w:val="24"/>
        </w:rPr>
        <w:t xml:space="preserve">The </w:t>
      </w:r>
      <w:r w:rsidR="00974497" w:rsidRPr="00DB0247">
        <w:rPr>
          <w:rFonts w:ascii="Times New Roman" w:eastAsia="Times New Roman" w:hAnsi="Times New Roman" w:cs="Times New Roman"/>
          <w:bCs/>
          <w:i/>
          <w:iCs/>
          <w:sz w:val="24"/>
          <w:szCs w:val="24"/>
        </w:rPr>
        <w:t>IAA</w:t>
      </w:r>
      <w:r w:rsidRPr="00DB0247">
        <w:rPr>
          <w:rFonts w:ascii="Times New Roman" w:eastAsia="Times New Roman" w:hAnsi="Times New Roman" w:cs="Times New Roman"/>
          <w:bCs/>
          <w:sz w:val="24"/>
          <w:szCs w:val="24"/>
        </w:rPr>
        <w:t xml:space="preserve"> </w:t>
      </w:r>
      <w:r w:rsidR="00436BA7" w:rsidRPr="00DB0247">
        <w:rPr>
          <w:rFonts w:ascii="Times New Roman" w:eastAsia="Times New Roman" w:hAnsi="Times New Roman" w:cs="Times New Roman"/>
          <w:bCs/>
          <w:sz w:val="24"/>
          <w:szCs w:val="24"/>
        </w:rPr>
        <w:t xml:space="preserve">sought to </w:t>
      </w:r>
      <w:r w:rsidR="00974497" w:rsidRPr="00DB0247">
        <w:rPr>
          <w:rFonts w:ascii="Times New Roman" w:eastAsia="Times New Roman" w:hAnsi="Times New Roman" w:cs="Times New Roman"/>
          <w:bCs/>
          <w:sz w:val="24"/>
          <w:szCs w:val="24"/>
        </w:rPr>
        <w:t xml:space="preserve">differentiate </w:t>
      </w:r>
      <w:r w:rsidR="00436BA7" w:rsidRPr="00DB0247">
        <w:rPr>
          <w:rFonts w:ascii="Times New Roman" w:eastAsia="Times New Roman" w:hAnsi="Times New Roman" w:cs="Times New Roman"/>
          <w:bCs/>
          <w:sz w:val="24"/>
          <w:szCs w:val="24"/>
        </w:rPr>
        <w:t>‘professional investment counsel’ compensated from a</w:t>
      </w:r>
      <w:r w:rsidR="00F77267" w:rsidRPr="00DB0247">
        <w:rPr>
          <w:rFonts w:ascii="Times New Roman" w:eastAsia="Times New Roman" w:hAnsi="Times New Roman" w:cs="Times New Roman"/>
          <w:bCs/>
          <w:sz w:val="24"/>
          <w:szCs w:val="24"/>
        </w:rPr>
        <w:t xml:space="preserve"> f</w:t>
      </w:r>
      <w:r w:rsidR="00436BA7" w:rsidRPr="00DB0247">
        <w:rPr>
          <w:rFonts w:ascii="Times New Roman" w:eastAsia="Times New Roman" w:hAnsi="Times New Roman" w:cs="Times New Roman"/>
          <w:bCs/>
          <w:sz w:val="24"/>
          <w:szCs w:val="24"/>
        </w:rPr>
        <w:t>ee</w:t>
      </w:r>
      <w:r w:rsidR="00DB0247" w:rsidRPr="00DB0247">
        <w:rPr>
          <w:rFonts w:ascii="Times New Roman" w:eastAsia="Times New Roman" w:hAnsi="Times New Roman" w:cs="Times New Roman"/>
          <w:bCs/>
          <w:sz w:val="24"/>
          <w:szCs w:val="24"/>
        </w:rPr>
        <w:t xml:space="preserve"> </w:t>
      </w:r>
      <w:r w:rsidR="00436BA7" w:rsidRPr="00DB0247">
        <w:rPr>
          <w:rFonts w:ascii="Times New Roman" w:eastAsia="Times New Roman" w:hAnsi="Times New Roman" w:cs="Times New Roman"/>
          <w:bCs/>
          <w:sz w:val="24"/>
          <w:szCs w:val="24"/>
        </w:rPr>
        <w:t>disclosed upfront from “Tipster organizations disguising themselves as legitimate advisory organizations</w:t>
      </w:r>
      <w:r w:rsidR="00DB0247">
        <w:rPr>
          <w:rFonts w:ascii="Times New Roman" w:eastAsia="Times New Roman" w:hAnsi="Times New Roman" w:cs="Times New Roman"/>
          <w:bCs/>
          <w:sz w:val="24"/>
          <w:szCs w:val="24"/>
        </w:rPr>
        <w:t>.”</w:t>
      </w:r>
      <w:r w:rsidR="00436BA7" w:rsidRPr="00DB0247">
        <w:rPr>
          <w:rFonts w:ascii="Times New Roman" w:eastAsia="Times New Roman" w:hAnsi="Times New Roman" w:cs="Times New Roman"/>
          <w:bCs/>
          <w:sz w:val="24"/>
          <w:szCs w:val="24"/>
        </w:rPr>
        <w:t xml:space="preserve">  </w:t>
      </w:r>
    </w:p>
    <w:p w14:paraId="16F89C20" w14:textId="77777777" w:rsidR="00DB0247" w:rsidRPr="00DB0247" w:rsidRDefault="00DB0247" w:rsidP="00DB0247">
      <w:pPr>
        <w:spacing w:after="3" w:line="244" w:lineRule="auto"/>
        <w:rPr>
          <w:rFonts w:ascii="Times New Roman" w:eastAsia="Times New Roman" w:hAnsi="Times New Roman" w:cs="Times New Roman"/>
          <w:bCs/>
          <w:sz w:val="24"/>
          <w:szCs w:val="24"/>
        </w:rPr>
      </w:pPr>
    </w:p>
    <w:p w14:paraId="4155A3D7" w14:textId="77777777" w:rsidR="00DB0247" w:rsidRDefault="00F77267" w:rsidP="00DE1C61">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bCs/>
          <w:i/>
          <w:iCs/>
          <w:sz w:val="24"/>
          <w:szCs w:val="24"/>
        </w:rPr>
        <w:t>The SEC</w:t>
      </w:r>
      <w:r w:rsidRPr="00DB0247">
        <w:rPr>
          <w:rFonts w:ascii="Times New Roman" w:eastAsia="Times New Roman" w:hAnsi="Times New Roman" w:cs="Times New Roman"/>
          <w:bCs/>
          <w:sz w:val="24"/>
          <w:szCs w:val="24"/>
        </w:rPr>
        <w:t xml:space="preserve"> found </w:t>
      </w:r>
      <w:r w:rsidR="00436BA7" w:rsidRPr="00DB0247">
        <w:rPr>
          <w:rFonts w:ascii="Times New Roman" w:eastAsia="Times New Roman" w:hAnsi="Times New Roman" w:cs="Times New Roman"/>
          <w:bCs/>
          <w:sz w:val="24"/>
          <w:szCs w:val="24"/>
        </w:rPr>
        <w:t xml:space="preserve">Arlene Hughes </w:t>
      </w:r>
      <w:proofErr w:type="gramStart"/>
      <w:r w:rsidR="00436BA7" w:rsidRPr="00DB0247">
        <w:rPr>
          <w:rFonts w:ascii="Times New Roman" w:eastAsia="Times New Roman" w:hAnsi="Times New Roman" w:cs="Times New Roman"/>
          <w:bCs/>
          <w:sz w:val="24"/>
          <w:szCs w:val="24"/>
        </w:rPr>
        <w:t>breech</w:t>
      </w:r>
      <w:r w:rsidR="00C910BF" w:rsidRPr="00DB0247">
        <w:rPr>
          <w:rFonts w:ascii="Times New Roman" w:eastAsia="Times New Roman" w:hAnsi="Times New Roman" w:cs="Times New Roman"/>
          <w:bCs/>
          <w:sz w:val="24"/>
          <w:szCs w:val="24"/>
        </w:rPr>
        <w:t>ed</w:t>
      </w:r>
      <w:proofErr w:type="gramEnd"/>
      <w:r w:rsidR="00436BA7" w:rsidRPr="00DB0247">
        <w:rPr>
          <w:rFonts w:ascii="Times New Roman" w:eastAsia="Times New Roman" w:hAnsi="Times New Roman" w:cs="Times New Roman"/>
          <w:bCs/>
          <w:sz w:val="24"/>
          <w:szCs w:val="24"/>
        </w:rPr>
        <w:t xml:space="preserve"> </w:t>
      </w:r>
      <w:r w:rsidR="00C173B8" w:rsidRPr="00DB0247">
        <w:rPr>
          <w:rFonts w:ascii="Times New Roman" w:eastAsia="Times New Roman" w:hAnsi="Times New Roman" w:cs="Times New Roman"/>
          <w:bCs/>
          <w:sz w:val="24"/>
          <w:szCs w:val="24"/>
        </w:rPr>
        <w:t xml:space="preserve">her </w:t>
      </w:r>
      <w:r w:rsidR="00436BA7" w:rsidRPr="00DB0247">
        <w:rPr>
          <w:rFonts w:ascii="Times New Roman" w:eastAsia="Times New Roman" w:hAnsi="Times New Roman" w:cs="Times New Roman"/>
          <w:bCs/>
          <w:sz w:val="24"/>
          <w:szCs w:val="24"/>
        </w:rPr>
        <w:t xml:space="preserve">fiduciary duty by </w:t>
      </w:r>
      <w:r w:rsidRPr="00DB0247">
        <w:rPr>
          <w:rFonts w:ascii="Times New Roman" w:eastAsia="Times New Roman" w:hAnsi="Times New Roman" w:cs="Times New Roman"/>
          <w:bCs/>
          <w:sz w:val="24"/>
          <w:szCs w:val="24"/>
        </w:rPr>
        <w:t xml:space="preserve">failing to disclose </w:t>
      </w:r>
      <w:r w:rsidR="00436BA7" w:rsidRPr="00DB0247">
        <w:rPr>
          <w:rFonts w:ascii="Times New Roman" w:eastAsia="Times New Roman" w:hAnsi="Times New Roman" w:cs="Times New Roman"/>
          <w:bCs/>
          <w:sz w:val="24"/>
          <w:szCs w:val="24"/>
        </w:rPr>
        <w:t xml:space="preserve">her </w:t>
      </w:r>
      <w:proofErr w:type="gramStart"/>
      <w:r w:rsidR="00436BA7" w:rsidRPr="00DB0247">
        <w:rPr>
          <w:rFonts w:ascii="Times New Roman" w:eastAsia="Times New Roman" w:hAnsi="Times New Roman" w:cs="Times New Roman"/>
          <w:bCs/>
          <w:sz w:val="24"/>
          <w:szCs w:val="24"/>
        </w:rPr>
        <w:t>conflict</w:t>
      </w:r>
      <w:proofErr w:type="gramEnd"/>
      <w:r w:rsidR="00436BA7" w:rsidRPr="00DB0247">
        <w:rPr>
          <w:rFonts w:ascii="Times New Roman" w:eastAsia="Times New Roman" w:hAnsi="Times New Roman" w:cs="Times New Roman"/>
          <w:bCs/>
          <w:sz w:val="24"/>
          <w:szCs w:val="24"/>
        </w:rPr>
        <w:t xml:space="preserve"> </w:t>
      </w:r>
      <w:r w:rsidR="00C173B8" w:rsidRPr="00DB0247">
        <w:rPr>
          <w:rFonts w:ascii="Times New Roman" w:eastAsia="Times New Roman" w:hAnsi="Times New Roman" w:cs="Times New Roman"/>
          <w:bCs/>
          <w:sz w:val="24"/>
          <w:szCs w:val="24"/>
        </w:rPr>
        <w:t xml:space="preserve">so </w:t>
      </w:r>
      <w:r w:rsidR="00C910BF" w:rsidRPr="00DB0247">
        <w:rPr>
          <w:rFonts w:ascii="Times New Roman" w:eastAsia="Times New Roman" w:hAnsi="Times New Roman" w:cs="Times New Roman"/>
          <w:bCs/>
          <w:sz w:val="24"/>
          <w:szCs w:val="24"/>
        </w:rPr>
        <w:t>her</w:t>
      </w:r>
      <w:r w:rsidR="00C173B8" w:rsidRPr="00DB0247">
        <w:rPr>
          <w:rFonts w:ascii="Times New Roman" w:eastAsia="Times New Roman" w:hAnsi="Times New Roman" w:cs="Times New Roman"/>
          <w:bCs/>
          <w:sz w:val="24"/>
          <w:szCs w:val="24"/>
        </w:rPr>
        <w:t xml:space="preserve"> customers understood she</w:t>
      </w:r>
      <w:r w:rsidRPr="00DB0247">
        <w:rPr>
          <w:rFonts w:ascii="Times New Roman" w:eastAsia="Times New Roman" w:hAnsi="Times New Roman" w:cs="Times New Roman"/>
          <w:bCs/>
          <w:sz w:val="24"/>
          <w:szCs w:val="24"/>
        </w:rPr>
        <w:t xml:space="preserve"> sold </w:t>
      </w:r>
      <w:r w:rsidR="00863F5B" w:rsidRPr="00DB0247">
        <w:rPr>
          <w:rFonts w:ascii="Times New Roman" w:eastAsia="Times New Roman" w:hAnsi="Times New Roman" w:cs="Times New Roman"/>
          <w:bCs/>
          <w:sz w:val="24"/>
          <w:szCs w:val="24"/>
        </w:rPr>
        <w:t xml:space="preserve">them </w:t>
      </w:r>
      <w:r w:rsidRPr="00DB0247">
        <w:rPr>
          <w:rFonts w:ascii="Times New Roman" w:eastAsia="Times New Roman" w:hAnsi="Times New Roman" w:cs="Times New Roman"/>
          <w:bCs/>
          <w:sz w:val="24"/>
          <w:szCs w:val="24"/>
        </w:rPr>
        <w:t xml:space="preserve">her own </w:t>
      </w:r>
      <w:r w:rsidR="00C90B76" w:rsidRPr="00DB0247">
        <w:rPr>
          <w:rFonts w:ascii="Times New Roman" w:eastAsia="Times New Roman" w:hAnsi="Times New Roman" w:cs="Times New Roman"/>
          <w:bCs/>
          <w:sz w:val="24"/>
          <w:szCs w:val="24"/>
        </w:rPr>
        <w:t xml:space="preserve">securities. </w:t>
      </w:r>
      <w:r w:rsidR="00436BA7" w:rsidRPr="00DB0247">
        <w:rPr>
          <w:rFonts w:ascii="Times New Roman" w:eastAsia="Times New Roman" w:hAnsi="Times New Roman" w:cs="Times New Roman"/>
          <w:bCs/>
          <w:sz w:val="24"/>
          <w:szCs w:val="24"/>
        </w:rPr>
        <w:t xml:space="preserve"> </w:t>
      </w:r>
    </w:p>
    <w:p w14:paraId="4D15A474" w14:textId="77777777" w:rsidR="00DB0247" w:rsidRPr="00DB0247" w:rsidRDefault="00DB0247" w:rsidP="00DB0247">
      <w:pPr>
        <w:spacing w:after="3" w:line="244" w:lineRule="auto"/>
        <w:rPr>
          <w:rFonts w:ascii="Times New Roman" w:eastAsia="Times New Roman" w:hAnsi="Times New Roman" w:cs="Times New Roman"/>
          <w:bCs/>
          <w:sz w:val="24"/>
          <w:szCs w:val="24"/>
        </w:rPr>
      </w:pPr>
    </w:p>
    <w:p w14:paraId="153B8287" w14:textId="77777777" w:rsidR="00DB0247" w:rsidRDefault="00C90B76" w:rsidP="00DB0247">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bCs/>
          <w:i/>
          <w:iCs/>
          <w:sz w:val="24"/>
          <w:szCs w:val="24"/>
        </w:rPr>
        <w:t>The Supreme Court</w:t>
      </w:r>
      <w:r w:rsidRPr="00DB0247">
        <w:rPr>
          <w:rFonts w:ascii="Times New Roman" w:eastAsia="Times New Roman" w:hAnsi="Times New Roman" w:cs="Times New Roman"/>
          <w:bCs/>
          <w:sz w:val="24"/>
          <w:szCs w:val="24"/>
        </w:rPr>
        <w:t xml:space="preserve"> </w:t>
      </w:r>
      <w:r w:rsidR="00416E2A" w:rsidRPr="00DB0247">
        <w:rPr>
          <w:rFonts w:ascii="Times New Roman" w:eastAsia="Times New Roman" w:hAnsi="Times New Roman" w:cs="Times New Roman"/>
          <w:bCs/>
          <w:sz w:val="24"/>
          <w:szCs w:val="24"/>
        </w:rPr>
        <w:t xml:space="preserve">affirmed </w:t>
      </w:r>
      <w:r w:rsidRPr="00DB0247">
        <w:rPr>
          <w:rFonts w:ascii="Times New Roman" w:eastAsia="Times New Roman" w:hAnsi="Times New Roman" w:cs="Times New Roman"/>
          <w:bCs/>
          <w:sz w:val="24"/>
          <w:szCs w:val="24"/>
        </w:rPr>
        <w:t xml:space="preserve">in SEC v Capital Gains advisers’ fiduciary duty and noted that “eliminating” conflicts was crucial, advisers should only engage in advice and should only be compensated from </w:t>
      </w:r>
      <w:r w:rsidR="00F77267" w:rsidRPr="00DB0247">
        <w:rPr>
          <w:rFonts w:ascii="Times New Roman" w:eastAsia="Times New Roman" w:hAnsi="Times New Roman" w:cs="Times New Roman"/>
          <w:bCs/>
          <w:sz w:val="24"/>
          <w:szCs w:val="24"/>
        </w:rPr>
        <w:t xml:space="preserve">transparent </w:t>
      </w:r>
      <w:r w:rsidRPr="00DB0247">
        <w:rPr>
          <w:rFonts w:ascii="Times New Roman" w:eastAsia="Times New Roman" w:hAnsi="Times New Roman" w:cs="Times New Roman"/>
          <w:bCs/>
          <w:sz w:val="24"/>
          <w:szCs w:val="24"/>
        </w:rPr>
        <w:t xml:space="preserve">fees disclosed in advance. </w:t>
      </w:r>
      <w:r w:rsidR="00436BA7" w:rsidRPr="00DB0247">
        <w:rPr>
          <w:rFonts w:ascii="Times New Roman" w:eastAsia="Times New Roman" w:hAnsi="Times New Roman" w:cs="Times New Roman"/>
          <w:bCs/>
          <w:sz w:val="24"/>
          <w:szCs w:val="24"/>
        </w:rPr>
        <w:t xml:space="preserve"> </w:t>
      </w:r>
    </w:p>
    <w:p w14:paraId="1DCF7322" w14:textId="77777777" w:rsidR="00DB0247" w:rsidRPr="00DB0247" w:rsidRDefault="00DB0247" w:rsidP="00DB0247">
      <w:pPr>
        <w:spacing w:after="3" w:line="244" w:lineRule="auto"/>
        <w:rPr>
          <w:rFonts w:ascii="Times New Roman" w:eastAsia="Times New Roman" w:hAnsi="Times New Roman" w:cs="Times New Roman"/>
          <w:bCs/>
          <w:sz w:val="24"/>
          <w:szCs w:val="24"/>
        </w:rPr>
      </w:pPr>
    </w:p>
    <w:p w14:paraId="59BF3BF7" w14:textId="77777777" w:rsidR="00DB0247" w:rsidRPr="00DB0247" w:rsidRDefault="00416E2A" w:rsidP="00DB0247">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i/>
          <w:iCs/>
          <w:kern w:val="0"/>
          <w:sz w:val="24"/>
          <w:szCs w:val="24"/>
          <w:shd w:val="clear" w:color="auto" w:fill="FFFFFF"/>
          <w14:ligatures w14:val="none"/>
        </w:rPr>
        <w:t xml:space="preserve">The </w:t>
      </w:r>
      <w:r w:rsidR="00C90B76" w:rsidRPr="00DB0247">
        <w:rPr>
          <w:rFonts w:ascii="Times New Roman" w:eastAsia="Times New Roman" w:hAnsi="Times New Roman" w:cs="Times New Roman"/>
          <w:i/>
          <w:iCs/>
          <w:kern w:val="0"/>
          <w:sz w:val="24"/>
          <w:szCs w:val="24"/>
          <w:shd w:val="clear" w:color="auto" w:fill="FFFFFF"/>
          <w14:ligatures w14:val="none"/>
        </w:rPr>
        <w:t>Tully</w:t>
      </w:r>
      <w:r w:rsidR="00C90B76" w:rsidRPr="00DB0247">
        <w:rPr>
          <w:rFonts w:ascii="Times New Roman" w:eastAsia="Times New Roman" w:hAnsi="Times New Roman" w:cs="Times New Roman"/>
          <w:kern w:val="0"/>
          <w:sz w:val="24"/>
          <w:szCs w:val="24"/>
          <w:shd w:val="clear" w:color="auto" w:fill="FFFFFF"/>
          <w14:ligatures w14:val="none"/>
        </w:rPr>
        <w:t xml:space="preserve"> panel</w:t>
      </w:r>
      <w:r w:rsidR="00F77267" w:rsidRPr="00DB0247">
        <w:rPr>
          <w:rFonts w:ascii="Times New Roman" w:eastAsia="Times New Roman" w:hAnsi="Times New Roman" w:cs="Times New Roman"/>
          <w:kern w:val="0"/>
          <w:sz w:val="24"/>
          <w:szCs w:val="24"/>
          <w:shd w:val="clear" w:color="auto" w:fill="FFFFFF"/>
          <w14:ligatures w14:val="none"/>
        </w:rPr>
        <w:t xml:space="preserve"> </w:t>
      </w:r>
      <w:r w:rsidRPr="00DB0247">
        <w:rPr>
          <w:rFonts w:ascii="Times New Roman" w:eastAsia="Times New Roman" w:hAnsi="Times New Roman" w:cs="Times New Roman"/>
          <w:kern w:val="0"/>
          <w:sz w:val="24"/>
          <w:szCs w:val="24"/>
          <w:shd w:val="clear" w:color="auto" w:fill="FFFFFF"/>
          <w14:ligatures w14:val="none"/>
        </w:rPr>
        <w:t>sought</w:t>
      </w:r>
      <w:r w:rsidR="00C90B76" w:rsidRPr="00DB0247">
        <w:rPr>
          <w:rFonts w:ascii="Times New Roman" w:eastAsia="Times New Roman" w:hAnsi="Times New Roman" w:cs="Times New Roman"/>
          <w:kern w:val="0"/>
          <w:sz w:val="24"/>
          <w:szCs w:val="24"/>
          <w:shd w:val="clear" w:color="auto" w:fill="FFFFFF"/>
          <w14:ligatures w14:val="none"/>
        </w:rPr>
        <w:t xml:space="preserve"> to </w:t>
      </w:r>
      <w:r w:rsidRPr="00DB0247">
        <w:rPr>
          <w:rFonts w:ascii="Times New Roman" w:eastAsia="Times New Roman" w:hAnsi="Times New Roman" w:cs="Times New Roman"/>
          <w:kern w:val="0"/>
          <w:sz w:val="24"/>
          <w:szCs w:val="24"/>
          <w:shd w:val="clear" w:color="auto" w:fill="FFFFFF"/>
          <w14:ligatures w14:val="none"/>
        </w:rPr>
        <w:t>offer, “W</w:t>
      </w:r>
      <w:r w:rsidR="00C90B76" w:rsidRPr="00DB0247">
        <w:rPr>
          <w:rFonts w:ascii="Times New Roman" w:eastAsia="Times New Roman" w:hAnsi="Times New Roman" w:cs="Times New Roman"/>
          <w:kern w:val="0"/>
          <w:sz w:val="24"/>
          <w:szCs w:val="24"/>
          <w:shd w:val="clear" w:color="auto" w:fill="FFFFFF"/>
          <w14:ligatures w14:val="none"/>
        </w:rPr>
        <w:t>ays to reduce conflicts between investors and broke</w:t>
      </w:r>
      <w:r w:rsidR="00F77267" w:rsidRPr="00DB0247">
        <w:rPr>
          <w:rFonts w:ascii="Times New Roman" w:eastAsia="Times New Roman" w:hAnsi="Times New Roman" w:cs="Times New Roman"/>
          <w:kern w:val="0"/>
          <w:sz w:val="24"/>
          <w:szCs w:val="24"/>
          <w:shd w:val="clear" w:color="auto" w:fill="FFFFFF"/>
          <w14:ligatures w14:val="none"/>
        </w:rPr>
        <w:t>rs</w:t>
      </w:r>
      <w:r w:rsidR="00C90B76" w:rsidRPr="00DB0247">
        <w:rPr>
          <w:rFonts w:ascii="Times New Roman" w:eastAsia="Times New Roman" w:hAnsi="Times New Roman" w:cs="Times New Roman"/>
          <w:kern w:val="0"/>
          <w:sz w:val="24"/>
          <w:szCs w:val="24"/>
          <w:shd w:val="clear" w:color="auto" w:fill="FFFFFF"/>
          <w14:ligatures w14:val="none"/>
        </w:rPr>
        <w:t>.”</w:t>
      </w:r>
    </w:p>
    <w:p w14:paraId="6FF6FE92" w14:textId="77777777" w:rsidR="00DB0247" w:rsidRPr="00DB0247" w:rsidRDefault="00DB0247" w:rsidP="00DB0247">
      <w:pPr>
        <w:spacing w:after="3" w:line="244" w:lineRule="auto"/>
        <w:rPr>
          <w:rFonts w:ascii="Times New Roman" w:eastAsia="Times New Roman" w:hAnsi="Times New Roman" w:cs="Times New Roman"/>
          <w:bCs/>
          <w:sz w:val="24"/>
          <w:szCs w:val="24"/>
        </w:rPr>
      </w:pPr>
    </w:p>
    <w:p w14:paraId="5A2A16E3" w14:textId="23ED29DC" w:rsidR="00F77267" w:rsidRPr="00DB0247" w:rsidRDefault="00F77267" w:rsidP="00DB0247">
      <w:pPr>
        <w:pStyle w:val="ListParagraph"/>
        <w:numPr>
          <w:ilvl w:val="0"/>
          <w:numId w:val="5"/>
        </w:numPr>
        <w:spacing w:after="3" w:line="244" w:lineRule="auto"/>
        <w:rPr>
          <w:rFonts w:ascii="Times New Roman" w:eastAsia="Times New Roman" w:hAnsi="Times New Roman" w:cs="Times New Roman"/>
          <w:bCs/>
          <w:sz w:val="24"/>
          <w:szCs w:val="24"/>
        </w:rPr>
      </w:pPr>
      <w:r w:rsidRPr="00DB0247">
        <w:rPr>
          <w:rFonts w:ascii="Times New Roman" w:eastAsia="Times New Roman" w:hAnsi="Times New Roman" w:cs="Times New Roman"/>
          <w:i/>
          <w:iCs/>
          <w:kern w:val="0"/>
          <w:sz w:val="24"/>
          <w:szCs w:val="24"/>
          <w:shd w:val="clear" w:color="auto" w:fill="FFFFFF"/>
          <w14:ligatures w14:val="none"/>
        </w:rPr>
        <w:t xml:space="preserve">Tamar </w:t>
      </w:r>
      <w:r w:rsidR="00B96D2C" w:rsidRPr="00DB0247">
        <w:rPr>
          <w:rFonts w:ascii="Times New Roman" w:eastAsia="Times New Roman" w:hAnsi="Times New Roman" w:cs="Times New Roman"/>
          <w:i/>
          <w:iCs/>
          <w:kern w:val="0"/>
          <w:sz w:val="24"/>
          <w:szCs w:val="24"/>
          <w:shd w:val="clear" w:color="auto" w:fill="FFFFFF"/>
          <w14:ligatures w14:val="none"/>
        </w:rPr>
        <w:t>Franke</w:t>
      </w:r>
      <w:r w:rsidR="00416E2A" w:rsidRPr="00DB0247">
        <w:rPr>
          <w:rFonts w:ascii="Times New Roman" w:eastAsia="Times New Roman" w:hAnsi="Times New Roman" w:cs="Times New Roman"/>
          <w:i/>
          <w:iCs/>
          <w:kern w:val="0"/>
          <w:sz w:val="24"/>
          <w:szCs w:val="24"/>
          <w:shd w:val="clear" w:color="auto" w:fill="FFFFFF"/>
          <w14:ligatures w14:val="none"/>
        </w:rPr>
        <w:t>l</w:t>
      </w:r>
      <w:r w:rsidR="00386DD8" w:rsidRPr="00DB0247">
        <w:rPr>
          <w:rFonts w:ascii="Times New Roman" w:eastAsia="Times New Roman" w:hAnsi="Times New Roman" w:cs="Times New Roman"/>
          <w:kern w:val="0"/>
          <w:sz w:val="24"/>
          <w:szCs w:val="24"/>
          <w:shd w:val="clear" w:color="auto" w:fill="FFFFFF"/>
          <w14:ligatures w14:val="none"/>
        </w:rPr>
        <w:t xml:space="preserve"> </w:t>
      </w:r>
      <w:r w:rsidR="00DB0247" w:rsidRPr="00DB0247">
        <w:rPr>
          <w:rFonts w:ascii="Times New Roman" w:eastAsia="Times New Roman" w:hAnsi="Times New Roman" w:cs="Times New Roman"/>
          <w:kern w:val="0"/>
          <w:sz w:val="24"/>
          <w:szCs w:val="24"/>
          <w:shd w:val="clear" w:color="auto" w:fill="FFFFFF"/>
          <w14:ligatures w14:val="none"/>
        </w:rPr>
        <w:t>articula</w:t>
      </w:r>
      <w:r w:rsidR="00DB0247">
        <w:rPr>
          <w:rFonts w:ascii="Times New Roman" w:eastAsia="Times New Roman" w:hAnsi="Times New Roman" w:cs="Times New Roman"/>
          <w:kern w:val="0"/>
          <w:sz w:val="24"/>
          <w:szCs w:val="24"/>
          <w:shd w:val="clear" w:color="auto" w:fill="FFFFFF"/>
          <w14:ligatures w14:val="none"/>
        </w:rPr>
        <w:t>tion</w:t>
      </w:r>
      <w:r w:rsidR="00DB0247" w:rsidRPr="00DB0247">
        <w:rPr>
          <w:rFonts w:ascii="Times New Roman" w:eastAsia="Times New Roman" w:hAnsi="Times New Roman" w:cs="Times New Roman"/>
          <w:kern w:val="0"/>
          <w:sz w:val="24"/>
          <w:szCs w:val="24"/>
          <w:shd w:val="clear" w:color="auto" w:fill="FFFFFF"/>
          <w14:ligatures w14:val="none"/>
        </w:rPr>
        <w:t xml:space="preserve"> </w:t>
      </w:r>
      <w:r w:rsidR="00386DD8" w:rsidRPr="00DB0247">
        <w:rPr>
          <w:rFonts w:ascii="Times New Roman" w:eastAsia="Times New Roman" w:hAnsi="Times New Roman" w:cs="Times New Roman"/>
          <w:kern w:val="0"/>
          <w:sz w:val="24"/>
          <w:szCs w:val="24"/>
          <w:shd w:val="clear" w:color="auto" w:fill="FFFFFF"/>
          <w14:ligatures w14:val="none"/>
        </w:rPr>
        <w:t xml:space="preserve">of </w:t>
      </w:r>
      <w:r w:rsidR="00416E2A" w:rsidRPr="00DB0247">
        <w:rPr>
          <w:rFonts w:ascii="Times New Roman" w:eastAsia="Times New Roman" w:hAnsi="Times New Roman" w:cs="Times New Roman"/>
          <w:kern w:val="0"/>
          <w:sz w:val="24"/>
          <w:szCs w:val="24"/>
          <w:shd w:val="clear" w:color="auto" w:fill="FFFFFF"/>
          <w14:ligatures w14:val="none"/>
        </w:rPr>
        <w:t xml:space="preserve">what trust </w:t>
      </w:r>
      <w:proofErr w:type="gramStart"/>
      <w:r w:rsidR="00416E2A" w:rsidRPr="00DB0247">
        <w:rPr>
          <w:rFonts w:ascii="Times New Roman" w:eastAsia="Times New Roman" w:hAnsi="Times New Roman" w:cs="Times New Roman"/>
          <w:kern w:val="0"/>
          <w:sz w:val="24"/>
          <w:szCs w:val="24"/>
          <w:shd w:val="clear" w:color="auto" w:fill="FFFFFF"/>
          <w14:ligatures w14:val="none"/>
        </w:rPr>
        <w:t>requires</w:t>
      </w:r>
      <w:proofErr w:type="gramEnd"/>
      <w:r w:rsidR="00416E2A" w:rsidRPr="00DB0247">
        <w:rPr>
          <w:rFonts w:ascii="Times New Roman" w:eastAsia="Times New Roman" w:hAnsi="Times New Roman" w:cs="Times New Roman"/>
          <w:kern w:val="0"/>
          <w:sz w:val="24"/>
          <w:szCs w:val="24"/>
          <w:shd w:val="clear" w:color="auto" w:fill="FFFFFF"/>
          <w14:ligatures w14:val="none"/>
        </w:rPr>
        <w:t xml:space="preserve"> and </w:t>
      </w:r>
      <w:r w:rsidR="00386DD8" w:rsidRPr="00DB0247">
        <w:rPr>
          <w:rFonts w:ascii="Times New Roman" w:eastAsia="Times New Roman" w:hAnsi="Times New Roman" w:cs="Times New Roman"/>
          <w:i/>
          <w:iCs/>
          <w:kern w:val="0"/>
          <w:sz w:val="24"/>
          <w:szCs w:val="24"/>
          <w:shd w:val="clear" w:color="auto" w:fill="FFFFFF"/>
          <w14:ligatures w14:val="none"/>
        </w:rPr>
        <w:t>trusting</w:t>
      </w:r>
      <w:r w:rsidR="00386DD8" w:rsidRPr="00DB0247">
        <w:rPr>
          <w:rFonts w:ascii="Times New Roman" w:eastAsia="Times New Roman" w:hAnsi="Times New Roman" w:cs="Times New Roman"/>
          <w:kern w:val="0"/>
          <w:sz w:val="24"/>
          <w:szCs w:val="24"/>
          <w:shd w:val="clear" w:color="auto" w:fill="FFFFFF"/>
          <w14:ligatures w14:val="none"/>
        </w:rPr>
        <w:t xml:space="preserve"> </w:t>
      </w:r>
      <w:r w:rsidR="00416E2A" w:rsidRPr="00DB0247">
        <w:rPr>
          <w:rFonts w:ascii="Times New Roman" w:eastAsia="Times New Roman" w:hAnsi="Times New Roman" w:cs="Times New Roman"/>
          <w:kern w:val="0"/>
          <w:sz w:val="24"/>
          <w:szCs w:val="24"/>
          <w:shd w:val="clear" w:color="auto" w:fill="FFFFFF"/>
          <w14:ligatures w14:val="none"/>
        </w:rPr>
        <w:t>i</w:t>
      </w:r>
      <w:r w:rsidR="00386DD8" w:rsidRPr="00DB0247">
        <w:rPr>
          <w:rFonts w:ascii="Times New Roman" w:eastAsia="Times New Roman" w:hAnsi="Times New Roman" w:cs="Times New Roman"/>
          <w:kern w:val="0"/>
          <w:sz w:val="24"/>
          <w:szCs w:val="24"/>
          <w:shd w:val="clear" w:color="auto" w:fill="FFFFFF"/>
          <w14:ligatures w14:val="none"/>
        </w:rPr>
        <w:t>s telling the truth and kee</w:t>
      </w:r>
      <w:r w:rsidR="00863F5B" w:rsidRPr="00DB0247">
        <w:rPr>
          <w:rFonts w:ascii="Times New Roman" w:eastAsia="Times New Roman" w:hAnsi="Times New Roman" w:cs="Times New Roman"/>
          <w:kern w:val="0"/>
          <w:sz w:val="24"/>
          <w:szCs w:val="24"/>
          <w:shd w:val="clear" w:color="auto" w:fill="FFFFFF"/>
          <w14:ligatures w14:val="none"/>
        </w:rPr>
        <w:t>p</w:t>
      </w:r>
      <w:r w:rsidR="00386DD8" w:rsidRPr="00DB0247">
        <w:rPr>
          <w:rFonts w:ascii="Times New Roman" w:eastAsia="Times New Roman" w:hAnsi="Times New Roman" w:cs="Times New Roman"/>
          <w:kern w:val="0"/>
          <w:sz w:val="24"/>
          <w:szCs w:val="24"/>
          <w:shd w:val="clear" w:color="auto" w:fill="FFFFFF"/>
          <w14:ligatures w14:val="none"/>
        </w:rPr>
        <w:t xml:space="preserve">ing promises. </w:t>
      </w:r>
    </w:p>
    <w:p w14:paraId="4312D49E" w14:textId="77777777" w:rsidR="00E56F71" w:rsidRDefault="00E56F71" w:rsidP="00DE1C61">
      <w:pPr>
        <w:spacing w:after="3" w:line="244" w:lineRule="auto"/>
        <w:rPr>
          <w:rFonts w:ascii="Times New Roman" w:eastAsia="Times New Roman" w:hAnsi="Times New Roman" w:cs="Times New Roman"/>
          <w:b/>
          <w:sz w:val="24"/>
          <w:szCs w:val="24"/>
        </w:rPr>
      </w:pPr>
    </w:p>
    <w:p w14:paraId="0A6D4F1E" w14:textId="032234C3" w:rsidR="00DB0247" w:rsidRDefault="00C910BF" w:rsidP="00DE1C61">
      <w:pPr>
        <w:spacing w:after="3" w:line="244" w:lineRule="auto"/>
        <w:rPr>
          <w:rFonts w:ascii="Times New Roman" w:eastAsia="Times New Roman" w:hAnsi="Times New Roman" w:cs="Times New Roman"/>
          <w:bCs/>
          <w:sz w:val="24"/>
          <w:szCs w:val="24"/>
        </w:rPr>
      </w:pPr>
      <w:r w:rsidRPr="00C910BF">
        <w:rPr>
          <w:rFonts w:ascii="Times New Roman" w:eastAsia="Times New Roman" w:hAnsi="Times New Roman" w:cs="Times New Roman"/>
          <w:bCs/>
          <w:sz w:val="24"/>
          <w:szCs w:val="24"/>
        </w:rPr>
        <w:t>The key themes</w:t>
      </w:r>
      <w:r w:rsidR="00A70351">
        <w:rPr>
          <w:rFonts w:ascii="Times New Roman" w:eastAsia="Times New Roman" w:hAnsi="Times New Roman" w:cs="Times New Roman"/>
          <w:bCs/>
          <w:sz w:val="24"/>
          <w:szCs w:val="24"/>
        </w:rPr>
        <w:t xml:space="preserve"> are eliminating conflicts, charging transparent fees and not (opaque) commissions, reducing conflicts, and </w:t>
      </w:r>
      <w:r w:rsidR="00981240">
        <w:rPr>
          <w:rFonts w:ascii="Times New Roman" w:eastAsia="Times New Roman" w:hAnsi="Times New Roman" w:cs="Times New Roman"/>
          <w:bCs/>
          <w:sz w:val="24"/>
          <w:szCs w:val="24"/>
        </w:rPr>
        <w:t xml:space="preserve">increasing </w:t>
      </w:r>
      <w:r w:rsidR="00A70351">
        <w:rPr>
          <w:rFonts w:ascii="Times New Roman" w:eastAsia="Times New Roman" w:hAnsi="Times New Roman" w:cs="Times New Roman"/>
          <w:bCs/>
          <w:sz w:val="24"/>
          <w:szCs w:val="24"/>
        </w:rPr>
        <w:t>trustworthy advice.</w:t>
      </w:r>
    </w:p>
    <w:p w14:paraId="524ECED1" w14:textId="77777777" w:rsidR="00DB0247" w:rsidRDefault="00DB024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46EA4496" w14:textId="346107B0" w:rsidR="00D91D9E" w:rsidRDefault="00622EEF" w:rsidP="00DB0247">
      <w:pPr>
        <w:spacing w:after="3" w:line="244" w:lineRule="auto"/>
        <w:ind w:right="922"/>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lastRenderedPageBreak/>
        <w:t xml:space="preserve">Rule </w:t>
      </w:r>
      <w:r w:rsidR="00ED0040" w:rsidRPr="00ED0040">
        <w:rPr>
          <w:rFonts w:ascii="Times New Roman" w:eastAsia="Times New Roman" w:hAnsi="Times New Roman" w:cs="Times New Roman"/>
          <w:bCs/>
          <w:i/>
          <w:iCs/>
          <w:sz w:val="28"/>
          <w:szCs w:val="28"/>
        </w:rPr>
        <w:t xml:space="preserve">Opponents </w:t>
      </w:r>
      <w:r w:rsidR="00597BD0">
        <w:rPr>
          <w:rFonts w:ascii="Times New Roman" w:eastAsia="Times New Roman" w:hAnsi="Times New Roman" w:cs="Times New Roman"/>
          <w:bCs/>
          <w:i/>
          <w:iCs/>
          <w:sz w:val="28"/>
          <w:szCs w:val="28"/>
        </w:rPr>
        <w:t xml:space="preserve">Firmly </w:t>
      </w:r>
      <w:r w:rsidR="003226DE">
        <w:rPr>
          <w:rFonts w:ascii="Times New Roman" w:eastAsia="Times New Roman" w:hAnsi="Times New Roman" w:cs="Times New Roman"/>
          <w:bCs/>
          <w:i/>
          <w:iCs/>
          <w:sz w:val="28"/>
          <w:szCs w:val="28"/>
        </w:rPr>
        <w:t xml:space="preserve">Reject </w:t>
      </w:r>
      <w:r w:rsidR="006B6306">
        <w:rPr>
          <w:rFonts w:ascii="Times New Roman" w:eastAsia="Times New Roman" w:hAnsi="Times New Roman" w:cs="Times New Roman"/>
          <w:bCs/>
          <w:i/>
          <w:iCs/>
          <w:sz w:val="28"/>
          <w:szCs w:val="28"/>
        </w:rPr>
        <w:t xml:space="preserve">Basic Tenets </w:t>
      </w:r>
      <w:r w:rsidR="003C5ACE">
        <w:rPr>
          <w:rFonts w:ascii="Times New Roman" w:eastAsia="Times New Roman" w:hAnsi="Times New Roman" w:cs="Times New Roman"/>
          <w:bCs/>
          <w:i/>
          <w:iCs/>
          <w:sz w:val="28"/>
          <w:szCs w:val="28"/>
        </w:rPr>
        <w:t>of</w:t>
      </w:r>
      <w:r w:rsidR="00ED0040">
        <w:rPr>
          <w:rFonts w:ascii="Times New Roman" w:eastAsia="Times New Roman" w:hAnsi="Times New Roman" w:cs="Times New Roman"/>
          <w:bCs/>
          <w:i/>
          <w:iCs/>
          <w:sz w:val="28"/>
          <w:szCs w:val="28"/>
        </w:rPr>
        <w:t xml:space="preserve"> </w:t>
      </w:r>
      <w:r w:rsidR="00ED0040" w:rsidRPr="00ED0040">
        <w:rPr>
          <w:rFonts w:ascii="Times New Roman" w:eastAsia="Times New Roman" w:hAnsi="Times New Roman" w:cs="Times New Roman"/>
          <w:bCs/>
          <w:i/>
          <w:iCs/>
          <w:sz w:val="28"/>
          <w:szCs w:val="28"/>
        </w:rPr>
        <w:t>Fiduciary</w:t>
      </w:r>
      <w:r w:rsidR="006B6306">
        <w:rPr>
          <w:rFonts w:ascii="Times New Roman" w:eastAsia="Times New Roman" w:hAnsi="Times New Roman" w:cs="Times New Roman"/>
          <w:bCs/>
          <w:i/>
          <w:iCs/>
          <w:sz w:val="28"/>
          <w:szCs w:val="28"/>
        </w:rPr>
        <w:t xml:space="preserve"> </w:t>
      </w:r>
      <w:proofErr w:type="gramStart"/>
      <w:r w:rsidR="006B6306">
        <w:rPr>
          <w:rFonts w:ascii="Times New Roman" w:eastAsia="Times New Roman" w:hAnsi="Times New Roman" w:cs="Times New Roman"/>
          <w:bCs/>
          <w:i/>
          <w:iCs/>
          <w:sz w:val="28"/>
          <w:szCs w:val="28"/>
        </w:rPr>
        <w:t>Advice</w:t>
      </w:r>
      <w:r w:rsidR="00D91D9E">
        <w:rPr>
          <w:rFonts w:ascii="Times New Roman" w:eastAsia="Times New Roman" w:hAnsi="Times New Roman" w:cs="Times New Roman"/>
          <w:bCs/>
          <w:i/>
          <w:iCs/>
          <w:sz w:val="28"/>
          <w:szCs w:val="28"/>
        </w:rPr>
        <w:t>;</w:t>
      </w:r>
      <w:proofErr w:type="gramEnd"/>
    </w:p>
    <w:p w14:paraId="3C774C8E" w14:textId="6A958C15" w:rsidR="0059514B" w:rsidRDefault="00823A73" w:rsidP="00D91D9E">
      <w:pPr>
        <w:spacing w:after="3" w:line="244" w:lineRule="auto"/>
        <w:ind w:right="922"/>
        <w:jc w:val="cente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They s</w:t>
      </w:r>
      <w:r w:rsidR="00D91D9E">
        <w:rPr>
          <w:rFonts w:ascii="Times New Roman" w:eastAsia="Times New Roman" w:hAnsi="Times New Roman" w:cs="Times New Roman"/>
          <w:bCs/>
          <w:i/>
          <w:iCs/>
          <w:sz w:val="28"/>
          <w:szCs w:val="28"/>
        </w:rPr>
        <w:t>et a New Standard for H</w:t>
      </w:r>
      <w:r w:rsidR="004145CC">
        <w:rPr>
          <w:rFonts w:ascii="Times New Roman" w:eastAsia="Times New Roman" w:hAnsi="Times New Roman" w:cs="Times New Roman"/>
          <w:bCs/>
          <w:i/>
          <w:iCs/>
          <w:sz w:val="28"/>
          <w:szCs w:val="28"/>
        </w:rPr>
        <w:t>y</w:t>
      </w:r>
      <w:r w:rsidR="00D91D9E">
        <w:rPr>
          <w:rFonts w:ascii="Times New Roman" w:eastAsia="Times New Roman" w:hAnsi="Times New Roman" w:cs="Times New Roman"/>
          <w:bCs/>
          <w:i/>
          <w:iCs/>
          <w:sz w:val="28"/>
          <w:szCs w:val="28"/>
        </w:rPr>
        <w:t>pocrisy</w:t>
      </w:r>
      <w:r w:rsidR="004145CC">
        <w:rPr>
          <w:rFonts w:ascii="Times New Roman" w:eastAsia="Times New Roman" w:hAnsi="Times New Roman" w:cs="Times New Roman"/>
          <w:bCs/>
          <w:i/>
          <w:iCs/>
          <w:sz w:val="28"/>
          <w:szCs w:val="28"/>
        </w:rPr>
        <w:t>,</w:t>
      </w:r>
      <w:r w:rsidR="00D91D9E">
        <w:rPr>
          <w:rFonts w:ascii="Times New Roman" w:eastAsia="Times New Roman" w:hAnsi="Times New Roman" w:cs="Times New Roman"/>
          <w:bCs/>
          <w:i/>
          <w:iCs/>
          <w:sz w:val="28"/>
          <w:szCs w:val="28"/>
        </w:rPr>
        <w:t xml:space="preserve"> Cyn</w:t>
      </w:r>
      <w:r w:rsidR="004145CC">
        <w:rPr>
          <w:rFonts w:ascii="Times New Roman" w:eastAsia="Times New Roman" w:hAnsi="Times New Roman" w:cs="Times New Roman"/>
          <w:bCs/>
          <w:i/>
          <w:iCs/>
          <w:sz w:val="28"/>
          <w:szCs w:val="28"/>
        </w:rPr>
        <w:t>i</w:t>
      </w:r>
      <w:r w:rsidR="00D91D9E">
        <w:rPr>
          <w:rFonts w:ascii="Times New Roman" w:eastAsia="Times New Roman" w:hAnsi="Times New Roman" w:cs="Times New Roman"/>
          <w:bCs/>
          <w:i/>
          <w:iCs/>
          <w:sz w:val="28"/>
          <w:szCs w:val="28"/>
        </w:rPr>
        <w:t xml:space="preserve">cism </w:t>
      </w:r>
      <w:r w:rsidR="004145CC">
        <w:rPr>
          <w:rFonts w:ascii="Times New Roman" w:eastAsia="Times New Roman" w:hAnsi="Times New Roman" w:cs="Times New Roman"/>
          <w:bCs/>
          <w:i/>
          <w:iCs/>
          <w:sz w:val="28"/>
          <w:szCs w:val="28"/>
        </w:rPr>
        <w:t xml:space="preserve">in Opposing </w:t>
      </w:r>
      <w:r w:rsidR="00D91D9E">
        <w:rPr>
          <w:rFonts w:ascii="Times New Roman" w:eastAsia="Times New Roman" w:hAnsi="Times New Roman" w:cs="Times New Roman"/>
          <w:bCs/>
          <w:i/>
          <w:iCs/>
          <w:sz w:val="28"/>
          <w:szCs w:val="28"/>
        </w:rPr>
        <w:t>t</w:t>
      </w:r>
      <w:r w:rsidR="0059514B">
        <w:rPr>
          <w:rFonts w:ascii="Times New Roman" w:eastAsia="Times New Roman" w:hAnsi="Times New Roman" w:cs="Times New Roman"/>
          <w:bCs/>
          <w:i/>
          <w:iCs/>
          <w:sz w:val="28"/>
          <w:szCs w:val="28"/>
        </w:rPr>
        <w:t xml:space="preserve">he Rule  </w:t>
      </w:r>
    </w:p>
    <w:p w14:paraId="785C29F0" w14:textId="77777777" w:rsidR="006B6306" w:rsidRDefault="006B6306" w:rsidP="006B6306">
      <w:pPr>
        <w:spacing w:after="3" w:line="244" w:lineRule="auto"/>
        <w:ind w:right="922"/>
        <w:rPr>
          <w:rFonts w:ascii="Times New Roman" w:eastAsia="Times New Roman" w:hAnsi="Times New Roman" w:cs="Times New Roman"/>
          <w:bCs/>
          <w:i/>
          <w:iCs/>
          <w:sz w:val="28"/>
          <w:szCs w:val="28"/>
        </w:rPr>
      </w:pPr>
    </w:p>
    <w:p w14:paraId="44649795" w14:textId="667BA7A2" w:rsidR="00AC7FBB" w:rsidRDefault="00823A73"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AC7FBB">
        <w:rPr>
          <w:rFonts w:ascii="Times New Roman" w:eastAsia="Times New Roman" w:hAnsi="Times New Roman" w:cs="Times New Roman"/>
          <w:bCs/>
          <w:sz w:val="24"/>
          <w:szCs w:val="24"/>
        </w:rPr>
        <w:t>his background highlight</w:t>
      </w:r>
      <w:r>
        <w:rPr>
          <w:rFonts w:ascii="Times New Roman" w:eastAsia="Times New Roman" w:hAnsi="Times New Roman" w:cs="Times New Roman"/>
          <w:bCs/>
          <w:sz w:val="24"/>
          <w:szCs w:val="24"/>
        </w:rPr>
        <w:t>s</w:t>
      </w:r>
      <w:r w:rsidR="00AC7FBB">
        <w:rPr>
          <w:rFonts w:ascii="Times New Roman" w:eastAsia="Times New Roman" w:hAnsi="Times New Roman" w:cs="Times New Roman"/>
          <w:bCs/>
          <w:sz w:val="24"/>
          <w:szCs w:val="24"/>
        </w:rPr>
        <w:t xml:space="preserve"> the meaning of fiduciary </w:t>
      </w:r>
      <w:r>
        <w:rPr>
          <w:rFonts w:ascii="Times New Roman" w:eastAsia="Times New Roman" w:hAnsi="Times New Roman" w:cs="Times New Roman"/>
          <w:bCs/>
          <w:sz w:val="24"/>
          <w:szCs w:val="24"/>
        </w:rPr>
        <w:t>in</w:t>
      </w:r>
      <w:r w:rsidR="00AC7FBB">
        <w:rPr>
          <w:rFonts w:ascii="Times New Roman" w:eastAsia="Times New Roman" w:hAnsi="Times New Roman" w:cs="Times New Roman"/>
          <w:bCs/>
          <w:sz w:val="24"/>
          <w:szCs w:val="24"/>
        </w:rPr>
        <w:t xml:space="preserve"> </w:t>
      </w:r>
      <w:r w:rsidR="008B16A9">
        <w:rPr>
          <w:rFonts w:ascii="Times New Roman" w:eastAsia="Times New Roman" w:hAnsi="Times New Roman" w:cs="Times New Roman"/>
          <w:bCs/>
          <w:sz w:val="24"/>
          <w:szCs w:val="24"/>
        </w:rPr>
        <w:t xml:space="preserve">the words </w:t>
      </w:r>
      <w:r w:rsidR="00AC7FBB">
        <w:rPr>
          <w:rFonts w:ascii="Times New Roman" w:eastAsia="Times New Roman" w:hAnsi="Times New Roman" w:cs="Times New Roman"/>
          <w:bCs/>
          <w:sz w:val="24"/>
          <w:szCs w:val="24"/>
        </w:rPr>
        <w:t>of experts</w:t>
      </w:r>
      <w:r>
        <w:rPr>
          <w:rFonts w:ascii="Times New Roman" w:eastAsia="Times New Roman" w:hAnsi="Times New Roman" w:cs="Times New Roman"/>
          <w:bCs/>
          <w:sz w:val="24"/>
          <w:szCs w:val="24"/>
        </w:rPr>
        <w:t xml:space="preserve"> over decades and summarizes the special nature of fiduciary relationships.</w:t>
      </w:r>
      <w:r w:rsidR="00AC7F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With this backdrop, w</w:t>
      </w:r>
      <w:r w:rsidR="00AC7FBB">
        <w:rPr>
          <w:rFonts w:ascii="Times New Roman" w:eastAsia="Times New Roman" w:hAnsi="Times New Roman" w:cs="Times New Roman"/>
          <w:bCs/>
          <w:sz w:val="24"/>
          <w:szCs w:val="24"/>
        </w:rPr>
        <w:t xml:space="preserve">e sought to </w:t>
      </w:r>
      <w:r w:rsidR="008B16A9">
        <w:rPr>
          <w:rFonts w:ascii="Times New Roman" w:eastAsia="Times New Roman" w:hAnsi="Times New Roman" w:cs="Times New Roman"/>
          <w:bCs/>
          <w:sz w:val="24"/>
          <w:szCs w:val="24"/>
        </w:rPr>
        <w:t>determine</w:t>
      </w:r>
      <w:r w:rsidR="00AC7FBB">
        <w:rPr>
          <w:rFonts w:ascii="Times New Roman" w:eastAsia="Times New Roman" w:hAnsi="Times New Roman" w:cs="Times New Roman"/>
          <w:bCs/>
          <w:sz w:val="24"/>
          <w:szCs w:val="24"/>
        </w:rPr>
        <w:t xml:space="preserve"> whether groups opposing the DOL Rule </w:t>
      </w:r>
      <w:r w:rsidR="008B16A9">
        <w:rPr>
          <w:rFonts w:ascii="Times New Roman" w:eastAsia="Times New Roman" w:hAnsi="Times New Roman" w:cs="Times New Roman"/>
          <w:bCs/>
          <w:sz w:val="24"/>
          <w:szCs w:val="24"/>
        </w:rPr>
        <w:t xml:space="preserve">understood </w:t>
      </w:r>
      <w:r>
        <w:rPr>
          <w:rFonts w:ascii="Times New Roman" w:eastAsia="Times New Roman" w:hAnsi="Times New Roman" w:cs="Times New Roman"/>
          <w:bCs/>
          <w:sz w:val="24"/>
          <w:szCs w:val="24"/>
        </w:rPr>
        <w:t xml:space="preserve">and agreed with </w:t>
      </w:r>
      <w:r w:rsidR="008B16A9">
        <w:rPr>
          <w:rFonts w:ascii="Times New Roman" w:eastAsia="Times New Roman" w:hAnsi="Times New Roman" w:cs="Times New Roman"/>
          <w:bCs/>
          <w:sz w:val="24"/>
          <w:szCs w:val="24"/>
        </w:rPr>
        <w:t xml:space="preserve">basic </w:t>
      </w:r>
      <w:r w:rsidR="00622EEF">
        <w:rPr>
          <w:rFonts w:ascii="Times New Roman" w:eastAsia="Times New Roman" w:hAnsi="Times New Roman" w:cs="Times New Roman"/>
          <w:bCs/>
          <w:sz w:val="24"/>
          <w:szCs w:val="24"/>
        </w:rPr>
        <w:t xml:space="preserve">fiduciary </w:t>
      </w:r>
      <w:r w:rsidR="008B16A9">
        <w:rPr>
          <w:rFonts w:ascii="Times New Roman" w:eastAsia="Times New Roman" w:hAnsi="Times New Roman" w:cs="Times New Roman"/>
          <w:bCs/>
          <w:sz w:val="24"/>
          <w:szCs w:val="24"/>
        </w:rPr>
        <w:t>tenets</w:t>
      </w:r>
      <w:r w:rsidR="00622EEF">
        <w:rPr>
          <w:rFonts w:ascii="Times New Roman" w:eastAsia="Times New Roman" w:hAnsi="Times New Roman" w:cs="Times New Roman"/>
          <w:bCs/>
          <w:sz w:val="24"/>
          <w:szCs w:val="24"/>
        </w:rPr>
        <w:t xml:space="preserve"> transmitted in papers</w:t>
      </w:r>
      <w:r w:rsidR="003032CE">
        <w:rPr>
          <w:rFonts w:ascii="Times New Roman" w:eastAsia="Times New Roman" w:hAnsi="Times New Roman" w:cs="Times New Roman"/>
          <w:bCs/>
          <w:sz w:val="24"/>
          <w:szCs w:val="24"/>
        </w:rPr>
        <w:t>, court cases</w:t>
      </w:r>
      <w:r w:rsidR="00622EEF">
        <w:rPr>
          <w:rFonts w:ascii="Times New Roman" w:eastAsia="Times New Roman" w:hAnsi="Times New Roman" w:cs="Times New Roman"/>
          <w:bCs/>
          <w:sz w:val="24"/>
          <w:szCs w:val="24"/>
        </w:rPr>
        <w:t xml:space="preserve"> and rules</w:t>
      </w:r>
      <w:r w:rsidR="00AC7FBB">
        <w:rPr>
          <w:rFonts w:ascii="Times New Roman" w:eastAsia="Times New Roman" w:hAnsi="Times New Roman" w:cs="Times New Roman"/>
          <w:bCs/>
          <w:sz w:val="24"/>
          <w:szCs w:val="24"/>
        </w:rPr>
        <w:t xml:space="preserve">. </w:t>
      </w:r>
      <w:r w:rsidR="00622EEF">
        <w:rPr>
          <w:rFonts w:ascii="Times New Roman" w:eastAsia="Times New Roman" w:hAnsi="Times New Roman" w:cs="Times New Roman"/>
          <w:bCs/>
          <w:sz w:val="24"/>
          <w:szCs w:val="24"/>
        </w:rPr>
        <w:t>To do so</w:t>
      </w:r>
      <w:r w:rsidR="00AC7FBB">
        <w:rPr>
          <w:rFonts w:ascii="Times New Roman" w:eastAsia="Times New Roman" w:hAnsi="Times New Roman" w:cs="Times New Roman"/>
          <w:bCs/>
          <w:sz w:val="24"/>
          <w:szCs w:val="24"/>
        </w:rPr>
        <w:t xml:space="preserve"> the Fiduciary Institute</w:t>
      </w:r>
      <w:r w:rsidR="00EB39B5">
        <w:rPr>
          <w:rFonts w:ascii="Times New Roman" w:eastAsia="Times New Roman" w:hAnsi="Times New Roman" w:cs="Times New Roman"/>
          <w:bCs/>
          <w:sz w:val="24"/>
          <w:szCs w:val="24"/>
        </w:rPr>
        <w:t xml:space="preserve"> reviewed and analyzed the testimony of these groups.</w:t>
      </w:r>
    </w:p>
    <w:p w14:paraId="4CF21CBA" w14:textId="77777777" w:rsidR="00AC7FBB" w:rsidRDefault="00AC7FBB" w:rsidP="00DB0247">
      <w:pPr>
        <w:spacing w:after="3" w:line="244" w:lineRule="auto"/>
        <w:rPr>
          <w:rFonts w:ascii="Times New Roman" w:eastAsia="Times New Roman" w:hAnsi="Times New Roman" w:cs="Times New Roman"/>
          <w:bCs/>
          <w:sz w:val="24"/>
          <w:szCs w:val="24"/>
        </w:rPr>
      </w:pPr>
    </w:p>
    <w:p w14:paraId="325F58DB" w14:textId="2FE45157" w:rsidR="00AF4B02" w:rsidRDefault="00AF4B02" w:rsidP="00DB0247">
      <w:pPr>
        <w:spacing w:after="0" w:line="24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their own words: word searches of what eight groups say reveal what they don’t say.  </w:t>
      </w:r>
    </w:p>
    <w:p w14:paraId="78B37459" w14:textId="20342E15" w:rsidR="003032CE" w:rsidRPr="003032CE" w:rsidRDefault="008459D1" w:rsidP="00DB0247">
      <w:pPr>
        <w:spacing w:after="0" w:line="24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032CE" w:rsidRPr="003032CE">
        <w:rPr>
          <w:rFonts w:ascii="Times New Roman" w:eastAsia="Times New Roman" w:hAnsi="Times New Roman" w:cs="Times New Roman"/>
          <w:b/>
          <w:sz w:val="24"/>
          <w:szCs w:val="24"/>
        </w:rPr>
        <w:t xml:space="preserve">ule opponents </w:t>
      </w:r>
      <w:r w:rsidR="00E27F92">
        <w:rPr>
          <w:rFonts w:ascii="Times New Roman" w:eastAsia="Times New Roman" w:hAnsi="Times New Roman" w:cs="Times New Roman"/>
          <w:b/>
          <w:sz w:val="24"/>
          <w:szCs w:val="24"/>
        </w:rPr>
        <w:t>appear to</w:t>
      </w:r>
      <w:r w:rsidR="003757B6">
        <w:rPr>
          <w:rFonts w:ascii="Times New Roman" w:eastAsia="Times New Roman" w:hAnsi="Times New Roman" w:cs="Times New Roman"/>
          <w:b/>
          <w:sz w:val="24"/>
          <w:szCs w:val="24"/>
        </w:rPr>
        <w:t xml:space="preserve"> support conflicts of interest. They </w:t>
      </w:r>
      <w:r w:rsidR="0059514B">
        <w:rPr>
          <w:rFonts w:ascii="Times New Roman" w:eastAsia="Times New Roman" w:hAnsi="Times New Roman" w:cs="Times New Roman"/>
          <w:b/>
          <w:sz w:val="24"/>
          <w:szCs w:val="24"/>
        </w:rPr>
        <w:t>express no</w:t>
      </w:r>
      <w:r w:rsidR="003757B6">
        <w:rPr>
          <w:rFonts w:ascii="Times New Roman" w:eastAsia="Times New Roman" w:hAnsi="Times New Roman" w:cs="Times New Roman"/>
          <w:b/>
          <w:sz w:val="24"/>
          <w:szCs w:val="24"/>
        </w:rPr>
        <w:t xml:space="preserve"> concern with the </w:t>
      </w:r>
      <w:r w:rsidR="0059514B">
        <w:rPr>
          <w:rFonts w:ascii="Times New Roman" w:eastAsia="Times New Roman" w:hAnsi="Times New Roman" w:cs="Times New Roman"/>
          <w:b/>
          <w:sz w:val="24"/>
          <w:szCs w:val="24"/>
        </w:rPr>
        <w:t xml:space="preserve">corrosive nature of </w:t>
      </w:r>
      <w:r w:rsidR="003757B6">
        <w:rPr>
          <w:rFonts w:ascii="Times New Roman" w:eastAsia="Times New Roman" w:hAnsi="Times New Roman" w:cs="Times New Roman"/>
          <w:b/>
          <w:sz w:val="24"/>
          <w:szCs w:val="24"/>
        </w:rPr>
        <w:t xml:space="preserve">conflicts </w:t>
      </w:r>
      <w:r w:rsidR="0059514B">
        <w:rPr>
          <w:rFonts w:ascii="Times New Roman" w:eastAsia="Times New Roman" w:hAnsi="Times New Roman" w:cs="Times New Roman"/>
          <w:b/>
          <w:sz w:val="24"/>
          <w:szCs w:val="24"/>
        </w:rPr>
        <w:t xml:space="preserve">on fiduciary advice </w:t>
      </w:r>
      <w:r w:rsidR="003757B6">
        <w:rPr>
          <w:rFonts w:ascii="Times New Roman" w:eastAsia="Times New Roman" w:hAnsi="Times New Roman" w:cs="Times New Roman"/>
          <w:b/>
          <w:sz w:val="24"/>
          <w:szCs w:val="24"/>
        </w:rPr>
        <w:t>or</w:t>
      </w:r>
      <w:r w:rsidR="0059514B">
        <w:rPr>
          <w:rFonts w:ascii="Times New Roman" w:eastAsia="Times New Roman" w:hAnsi="Times New Roman" w:cs="Times New Roman"/>
          <w:b/>
          <w:sz w:val="24"/>
          <w:szCs w:val="24"/>
        </w:rPr>
        <w:t xml:space="preserve"> </w:t>
      </w:r>
      <w:r w:rsidR="003757B6">
        <w:rPr>
          <w:rFonts w:ascii="Times New Roman" w:eastAsia="Times New Roman" w:hAnsi="Times New Roman" w:cs="Times New Roman"/>
          <w:b/>
          <w:sz w:val="24"/>
          <w:szCs w:val="24"/>
        </w:rPr>
        <w:t xml:space="preserve">the </w:t>
      </w:r>
      <w:proofErr w:type="gramStart"/>
      <w:r w:rsidR="003757B6">
        <w:rPr>
          <w:rFonts w:ascii="Times New Roman" w:eastAsia="Times New Roman" w:hAnsi="Times New Roman" w:cs="Times New Roman"/>
          <w:b/>
          <w:sz w:val="24"/>
          <w:szCs w:val="24"/>
        </w:rPr>
        <w:t>harms</w:t>
      </w:r>
      <w:proofErr w:type="gramEnd"/>
      <w:r w:rsidR="003757B6">
        <w:rPr>
          <w:rFonts w:ascii="Times New Roman" w:eastAsia="Times New Roman" w:hAnsi="Times New Roman" w:cs="Times New Roman"/>
          <w:b/>
          <w:sz w:val="24"/>
          <w:szCs w:val="24"/>
        </w:rPr>
        <w:t xml:space="preserve"> to </w:t>
      </w:r>
      <w:r w:rsidR="0059514B">
        <w:rPr>
          <w:rFonts w:ascii="Times New Roman" w:eastAsia="Times New Roman" w:hAnsi="Times New Roman" w:cs="Times New Roman"/>
          <w:b/>
          <w:sz w:val="24"/>
          <w:szCs w:val="24"/>
        </w:rPr>
        <w:t>retirement investors</w:t>
      </w:r>
      <w:r w:rsidR="00072B2F">
        <w:rPr>
          <w:rFonts w:ascii="Times New Roman" w:eastAsia="Times New Roman" w:hAnsi="Times New Roman" w:cs="Times New Roman"/>
          <w:b/>
          <w:sz w:val="24"/>
          <w:szCs w:val="24"/>
        </w:rPr>
        <w:t>.</w:t>
      </w:r>
    </w:p>
    <w:p w14:paraId="6405BC26" w14:textId="77777777" w:rsidR="003032CE" w:rsidRDefault="003032CE" w:rsidP="00DB0247">
      <w:pPr>
        <w:spacing w:after="3" w:line="244" w:lineRule="auto"/>
        <w:rPr>
          <w:rFonts w:ascii="Times New Roman" w:eastAsia="Times New Roman" w:hAnsi="Times New Roman" w:cs="Times New Roman"/>
          <w:bCs/>
          <w:sz w:val="24"/>
          <w:szCs w:val="24"/>
        </w:rPr>
      </w:pPr>
    </w:p>
    <w:p w14:paraId="75A5B991" w14:textId="48130A79" w:rsidR="00AC7FBB" w:rsidRDefault="004B685F"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December 12, nineteen groups (or individuals) testified. We identified t</w:t>
      </w:r>
      <w:r w:rsidR="00AC7FBB">
        <w:rPr>
          <w:rFonts w:ascii="Times New Roman" w:eastAsia="Times New Roman" w:hAnsi="Times New Roman" w:cs="Times New Roman"/>
          <w:bCs/>
          <w:sz w:val="24"/>
          <w:szCs w:val="24"/>
        </w:rPr>
        <w:t xml:space="preserve">he testimony of representatives from </w:t>
      </w:r>
      <w:r w:rsidR="005E27EA">
        <w:rPr>
          <w:rFonts w:ascii="Times New Roman" w:eastAsia="Times New Roman" w:hAnsi="Times New Roman" w:cs="Times New Roman"/>
          <w:bCs/>
          <w:sz w:val="24"/>
          <w:szCs w:val="24"/>
        </w:rPr>
        <w:t>eight</w:t>
      </w:r>
      <w:r w:rsidR="00AC7FBB">
        <w:rPr>
          <w:rFonts w:ascii="Times New Roman" w:eastAsia="Times New Roman" w:hAnsi="Times New Roman" w:cs="Times New Roman"/>
          <w:bCs/>
          <w:sz w:val="24"/>
          <w:szCs w:val="24"/>
        </w:rPr>
        <w:t xml:space="preserve"> groups who opposed the rule or expressed major misgivings. </w:t>
      </w:r>
      <w:r w:rsidR="00EB39B5">
        <w:rPr>
          <w:rFonts w:ascii="Times New Roman" w:eastAsia="Times New Roman" w:hAnsi="Times New Roman" w:cs="Times New Roman"/>
          <w:bCs/>
          <w:sz w:val="24"/>
          <w:szCs w:val="24"/>
        </w:rPr>
        <w:t xml:space="preserve">Eleven groups we deemed as supportive of </w:t>
      </w:r>
      <w:r w:rsidR="0059514B">
        <w:rPr>
          <w:rFonts w:ascii="Times New Roman" w:eastAsia="Times New Roman" w:hAnsi="Times New Roman" w:cs="Times New Roman"/>
          <w:bCs/>
          <w:sz w:val="24"/>
          <w:szCs w:val="24"/>
        </w:rPr>
        <w:t xml:space="preserve">or neutral on </w:t>
      </w:r>
      <w:r w:rsidR="00EB39B5">
        <w:rPr>
          <w:rFonts w:ascii="Times New Roman" w:eastAsia="Times New Roman" w:hAnsi="Times New Roman" w:cs="Times New Roman"/>
          <w:bCs/>
          <w:sz w:val="24"/>
          <w:szCs w:val="24"/>
        </w:rPr>
        <w:t xml:space="preserve">the rule. </w:t>
      </w:r>
    </w:p>
    <w:p w14:paraId="1149544A" w14:textId="77777777" w:rsidR="00053391" w:rsidRDefault="00053391" w:rsidP="00DB0247">
      <w:pPr>
        <w:spacing w:after="3" w:line="244" w:lineRule="auto"/>
        <w:rPr>
          <w:rFonts w:ascii="Times New Roman" w:eastAsia="Times New Roman" w:hAnsi="Times New Roman" w:cs="Times New Roman"/>
          <w:bCs/>
          <w:sz w:val="24"/>
          <w:szCs w:val="24"/>
        </w:rPr>
      </w:pPr>
    </w:p>
    <w:p w14:paraId="5C0CF432" w14:textId="5CAC322B" w:rsidR="00053391" w:rsidRDefault="00053391"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w:t>
      </w:r>
      <w:r w:rsidR="00EB39B5">
        <w:rPr>
          <w:rFonts w:ascii="Times New Roman" w:eastAsia="Times New Roman" w:hAnsi="Times New Roman" w:cs="Times New Roman"/>
          <w:bCs/>
          <w:sz w:val="24"/>
          <w:szCs w:val="24"/>
        </w:rPr>
        <w:t xml:space="preserve">conducted several word searches of the testimony to better understand </w:t>
      </w:r>
      <w:r w:rsidR="00823A73">
        <w:rPr>
          <w:rFonts w:ascii="Times New Roman" w:eastAsia="Times New Roman" w:hAnsi="Times New Roman" w:cs="Times New Roman"/>
          <w:bCs/>
          <w:sz w:val="24"/>
          <w:szCs w:val="24"/>
        </w:rPr>
        <w:t xml:space="preserve">what </w:t>
      </w:r>
      <w:r w:rsidR="003452CE">
        <w:rPr>
          <w:rFonts w:ascii="Times New Roman" w:eastAsia="Times New Roman" w:hAnsi="Times New Roman" w:cs="Times New Roman"/>
          <w:bCs/>
          <w:sz w:val="24"/>
          <w:szCs w:val="24"/>
        </w:rPr>
        <w:t xml:space="preserve">rule </w:t>
      </w:r>
      <w:r w:rsidR="00EB39B5">
        <w:rPr>
          <w:rFonts w:ascii="Times New Roman" w:eastAsia="Times New Roman" w:hAnsi="Times New Roman" w:cs="Times New Roman"/>
          <w:bCs/>
          <w:sz w:val="24"/>
          <w:szCs w:val="24"/>
        </w:rPr>
        <w:t>opponents</w:t>
      </w:r>
      <w:r w:rsidR="003757B6">
        <w:rPr>
          <w:rFonts w:ascii="Times New Roman" w:eastAsia="Times New Roman" w:hAnsi="Times New Roman" w:cs="Times New Roman"/>
          <w:bCs/>
          <w:sz w:val="24"/>
          <w:szCs w:val="24"/>
        </w:rPr>
        <w:t xml:space="preserve"> support</w:t>
      </w:r>
      <w:r w:rsidR="00EB39B5">
        <w:rPr>
          <w:rFonts w:ascii="Times New Roman" w:eastAsia="Times New Roman" w:hAnsi="Times New Roman" w:cs="Times New Roman"/>
          <w:bCs/>
          <w:sz w:val="24"/>
          <w:szCs w:val="24"/>
        </w:rPr>
        <w:t xml:space="preserve">. To start we </w:t>
      </w:r>
      <w:r>
        <w:rPr>
          <w:rFonts w:ascii="Times New Roman" w:eastAsia="Times New Roman" w:hAnsi="Times New Roman" w:cs="Times New Roman"/>
          <w:bCs/>
          <w:sz w:val="24"/>
          <w:szCs w:val="24"/>
        </w:rPr>
        <w:t xml:space="preserve">searched the transcripts </w:t>
      </w:r>
      <w:r w:rsidR="00EB39B5">
        <w:rPr>
          <w:rFonts w:ascii="Times New Roman" w:eastAsia="Times New Roman" w:hAnsi="Times New Roman" w:cs="Times New Roman"/>
          <w:bCs/>
          <w:sz w:val="24"/>
          <w:szCs w:val="24"/>
        </w:rPr>
        <w:t xml:space="preserve">for </w:t>
      </w:r>
      <w:r>
        <w:rPr>
          <w:rFonts w:ascii="Times New Roman" w:eastAsia="Times New Roman" w:hAnsi="Times New Roman" w:cs="Times New Roman"/>
          <w:bCs/>
          <w:sz w:val="24"/>
          <w:szCs w:val="24"/>
        </w:rPr>
        <w:t xml:space="preserve">the word </w:t>
      </w:r>
      <w:r w:rsidRPr="005E27EA">
        <w:rPr>
          <w:rFonts w:ascii="Times New Roman" w:eastAsia="Times New Roman" w:hAnsi="Times New Roman" w:cs="Times New Roman"/>
          <w:bCs/>
          <w:i/>
          <w:iCs/>
          <w:sz w:val="24"/>
          <w:szCs w:val="24"/>
        </w:rPr>
        <w:t xml:space="preserve">conflict </w:t>
      </w:r>
      <w:r w:rsidR="004B685F">
        <w:rPr>
          <w:rFonts w:ascii="Times New Roman" w:eastAsia="Times New Roman" w:hAnsi="Times New Roman" w:cs="Times New Roman"/>
          <w:bCs/>
          <w:sz w:val="24"/>
          <w:szCs w:val="24"/>
        </w:rPr>
        <w:t xml:space="preserve">(or conflicts or conflicted). </w:t>
      </w:r>
      <w:r w:rsidR="00EB39B5">
        <w:rPr>
          <w:rFonts w:ascii="Times New Roman" w:eastAsia="Times New Roman" w:hAnsi="Times New Roman" w:cs="Times New Roman"/>
          <w:bCs/>
          <w:sz w:val="24"/>
          <w:szCs w:val="24"/>
        </w:rPr>
        <w:t xml:space="preserve">We found 67 mentions. </w:t>
      </w:r>
      <w:r w:rsidR="004B685F">
        <w:rPr>
          <w:rFonts w:ascii="Times New Roman" w:eastAsia="Times New Roman" w:hAnsi="Times New Roman" w:cs="Times New Roman"/>
          <w:bCs/>
          <w:sz w:val="24"/>
          <w:szCs w:val="24"/>
        </w:rPr>
        <w:t xml:space="preserve">Among </w:t>
      </w:r>
      <w:r w:rsidR="00382B72">
        <w:rPr>
          <w:rFonts w:ascii="Times New Roman" w:eastAsia="Times New Roman" w:hAnsi="Times New Roman" w:cs="Times New Roman"/>
          <w:bCs/>
          <w:sz w:val="24"/>
          <w:szCs w:val="24"/>
        </w:rPr>
        <w:t>the eight groups</w:t>
      </w:r>
      <w:r w:rsidR="004B685F">
        <w:rPr>
          <w:rFonts w:ascii="Times New Roman" w:eastAsia="Times New Roman" w:hAnsi="Times New Roman" w:cs="Times New Roman"/>
          <w:bCs/>
          <w:sz w:val="24"/>
          <w:szCs w:val="24"/>
        </w:rPr>
        <w:t xml:space="preserve"> </w:t>
      </w:r>
      <w:r w:rsidR="00382B72">
        <w:rPr>
          <w:rFonts w:ascii="Times New Roman" w:eastAsia="Times New Roman" w:hAnsi="Times New Roman" w:cs="Times New Roman"/>
          <w:bCs/>
          <w:sz w:val="24"/>
          <w:szCs w:val="24"/>
        </w:rPr>
        <w:t>testify</w:t>
      </w:r>
      <w:r w:rsidR="004B685F">
        <w:rPr>
          <w:rFonts w:ascii="Times New Roman" w:eastAsia="Times New Roman" w:hAnsi="Times New Roman" w:cs="Times New Roman"/>
          <w:bCs/>
          <w:sz w:val="24"/>
          <w:szCs w:val="24"/>
        </w:rPr>
        <w:t xml:space="preserve">ing </w:t>
      </w:r>
      <w:r w:rsidR="00382B72">
        <w:rPr>
          <w:rFonts w:ascii="Times New Roman" w:eastAsia="Times New Roman" w:hAnsi="Times New Roman" w:cs="Times New Roman"/>
          <w:bCs/>
          <w:sz w:val="24"/>
          <w:szCs w:val="24"/>
        </w:rPr>
        <w:t xml:space="preserve">against </w:t>
      </w:r>
      <w:r w:rsidR="004B685F">
        <w:rPr>
          <w:rFonts w:ascii="Times New Roman" w:eastAsia="Times New Roman" w:hAnsi="Times New Roman" w:cs="Times New Roman"/>
          <w:bCs/>
          <w:sz w:val="24"/>
          <w:szCs w:val="24"/>
        </w:rPr>
        <w:t>the rule:</w:t>
      </w:r>
    </w:p>
    <w:p w14:paraId="0CEA2D2A" w14:textId="77777777" w:rsidR="00382B72" w:rsidRDefault="00382B72" w:rsidP="006B6306">
      <w:pPr>
        <w:spacing w:after="3" w:line="244" w:lineRule="auto"/>
        <w:ind w:right="922"/>
        <w:rPr>
          <w:rFonts w:ascii="Times New Roman" w:eastAsia="Times New Roman" w:hAnsi="Times New Roman" w:cs="Times New Roman"/>
          <w:bCs/>
          <w:sz w:val="24"/>
          <w:szCs w:val="24"/>
        </w:rPr>
      </w:pPr>
    </w:p>
    <w:p w14:paraId="5CD3D93A" w14:textId="04EA1855" w:rsidR="00382B72" w:rsidRDefault="0099649A" w:rsidP="00382B72">
      <w:pPr>
        <w:pStyle w:val="ListParagraph"/>
        <w:numPr>
          <w:ilvl w:val="0"/>
          <w:numId w:val="4"/>
        </w:numPr>
        <w:spacing w:after="3" w:line="244" w:lineRule="auto"/>
        <w:ind w:right="922"/>
        <w:rPr>
          <w:rFonts w:ascii="Times New Roman" w:eastAsia="Times New Roman" w:hAnsi="Times New Roman" w:cs="Times New Roman"/>
          <w:bCs/>
          <w:sz w:val="24"/>
          <w:szCs w:val="24"/>
        </w:rPr>
      </w:pPr>
      <w:r w:rsidRPr="0099649A">
        <w:rPr>
          <w:rFonts w:ascii="Times New Roman" w:eastAsia="Times New Roman" w:hAnsi="Times New Roman" w:cs="Times New Roman"/>
          <w:bCs/>
          <w:i/>
          <w:iCs/>
          <w:sz w:val="24"/>
          <w:szCs w:val="24"/>
        </w:rPr>
        <w:t>Conflict</w:t>
      </w:r>
      <w:r>
        <w:rPr>
          <w:rFonts w:ascii="Times New Roman" w:eastAsia="Times New Roman" w:hAnsi="Times New Roman" w:cs="Times New Roman"/>
          <w:bCs/>
          <w:sz w:val="24"/>
          <w:szCs w:val="24"/>
        </w:rPr>
        <w:t xml:space="preserve"> was mentioned </w:t>
      </w:r>
      <w:r w:rsidR="008F1DF7">
        <w:rPr>
          <w:rFonts w:ascii="Times New Roman" w:eastAsia="Times New Roman" w:hAnsi="Times New Roman" w:cs="Times New Roman"/>
          <w:bCs/>
          <w:sz w:val="24"/>
          <w:szCs w:val="24"/>
        </w:rPr>
        <w:t>nine</w:t>
      </w:r>
      <w:r>
        <w:rPr>
          <w:rFonts w:ascii="Times New Roman" w:eastAsia="Times New Roman" w:hAnsi="Times New Roman" w:cs="Times New Roman"/>
          <w:bCs/>
          <w:sz w:val="24"/>
          <w:szCs w:val="24"/>
        </w:rPr>
        <w:t xml:space="preserve"> times by five groups. Three groups made no mention.</w:t>
      </w:r>
    </w:p>
    <w:p w14:paraId="3B5244DB" w14:textId="77777777" w:rsidR="00DB0247" w:rsidRDefault="00DB0247" w:rsidP="00DB0247">
      <w:pPr>
        <w:pStyle w:val="ListParagraph"/>
        <w:spacing w:after="3" w:line="244" w:lineRule="auto"/>
        <w:ind w:right="922"/>
        <w:rPr>
          <w:rFonts w:ascii="Times New Roman" w:eastAsia="Times New Roman" w:hAnsi="Times New Roman" w:cs="Times New Roman"/>
          <w:bCs/>
          <w:sz w:val="24"/>
          <w:szCs w:val="24"/>
        </w:rPr>
      </w:pPr>
    </w:p>
    <w:p w14:paraId="44D86EE8" w14:textId="46953E6F" w:rsidR="0099649A" w:rsidRDefault="00622EEF" w:rsidP="00382B72">
      <w:pPr>
        <w:pStyle w:val="ListParagraph"/>
        <w:numPr>
          <w:ilvl w:val="0"/>
          <w:numId w:val="4"/>
        </w:numPr>
        <w:spacing w:after="3" w:line="244" w:lineRule="auto"/>
        <w:ind w:right="92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none of these </w:t>
      </w:r>
      <w:r w:rsidR="008F1DF7">
        <w:rPr>
          <w:rFonts w:ascii="Times New Roman" w:eastAsia="Times New Roman" w:hAnsi="Times New Roman" w:cs="Times New Roman"/>
          <w:bCs/>
          <w:sz w:val="24"/>
          <w:szCs w:val="24"/>
        </w:rPr>
        <w:t>nine</w:t>
      </w:r>
      <w:r>
        <w:rPr>
          <w:rFonts w:ascii="Times New Roman" w:eastAsia="Times New Roman" w:hAnsi="Times New Roman" w:cs="Times New Roman"/>
          <w:bCs/>
          <w:sz w:val="24"/>
          <w:szCs w:val="24"/>
        </w:rPr>
        <w:t xml:space="preserve"> instances were conflicts mentioned or discussed as being harmful to retirement investors</w:t>
      </w:r>
      <w:r w:rsidR="00EB39B5">
        <w:rPr>
          <w:rFonts w:ascii="Times New Roman" w:eastAsia="Times New Roman" w:hAnsi="Times New Roman" w:cs="Times New Roman"/>
          <w:bCs/>
          <w:sz w:val="24"/>
          <w:szCs w:val="24"/>
        </w:rPr>
        <w:t xml:space="preserve"> or fiduciary advice. </w:t>
      </w:r>
      <w:r w:rsidR="00144FE0">
        <w:rPr>
          <w:rFonts w:ascii="Times New Roman" w:eastAsia="Times New Roman" w:hAnsi="Times New Roman" w:cs="Times New Roman"/>
          <w:bCs/>
          <w:sz w:val="24"/>
          <w:szCs w:val="24"/>
        </w:rPr>
        <w:t>The word was mentioned in neutral terms.</w:t>
      </w:r>
    </w:p>
    <w:p w14:paraId="4A2088EC" w14:textId="77777777" w:rsidR="00DB0247" w:rsidRPr="00DB0247" w:rsidRDefault="00DB0247" w:rsidP="00DB0247">
      <w:pPr>
        <w:spacing w:after="3" w:line="244" w:lineRule="auto"/>
        <w:ind w:right="922"/>
        <w:rPr>
          <w:rFonts w:ascii="Times New Roman" w:eastAsia="Times New Roman" w:hAnsi="Times New Roman" w:cs="Times New Roman"/>
          <w:bCs/>
          <w:sz w:val="24"/>
          <w:szCs w:val="24"/>
        </w:rPr>
      </w:pPr>
    </w:p>
    <w:p w14:paraId="7137749F" w14:textId="10D9125B" w:rsidR="00144FE0" w:rsidRPr="00382B72" w:rsidRDefault="00144FE0" w:rsidP="00382B72">
      <w:pPr>
        <w:pStyle w:val="ListParagraph"/>
        <w:numPr>
          <w:ilvl w:val="0"/>
          <w:numId w:val="4"/>
        </w:numPr>
        <w:spacing w:after="3" w:line="244" w:lineRule="auto"/>
        <w:ind w:right="92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8F1DF7">
        <w:rPr>
          <w:rFonts w:ascii="Times New Roman" w:eastAsia="Times New Roman" w:hAnsi="Times New Roman" w:cs="Times New Roman"/>
          <w:bCs/>
          <w:sz w:val="24"/>
          <w:szCs w:val="24"/>
        </w:rPr>
        <w:t>our</w:t>
      </w:r>
      <w:r>
        <w:rPr>
          <w:rFonts w:ascii="Times New Roman" w:eastAsia="Times New Roman" w:hAnsi="Times New Roman" w:cs="Times New Roman"/>
          <w:bCs/>
          <w:sz w:val="24"/>
          <w:szCs w:val="24"/>
        </w:rPr>
        <w:t xml:space="preserve"> of the </w:t>
      </w:r>
      <w:r w:rsidR="008F1DF7">
        <w:rPr>
          <w:rFonts w:ascii="Times New Roman" w:eastAsia="Times New Roman" w:hAnsi="Times New Roman" w:cs="Times New Roman"/>
          <w:bCs/>
          <w:sz w:val="24"/>
          <w:szCs w:val="24"/>
        </w:rPr>
        <w:t>nine</w:t>
      </w:r>
      <w:r>
        <w:rPr>
          <w:rFonts w:ascii="Times New Roman" w:eastAsia="Times New Roman" w:hAnsi="Times New Roman" w:cs="Times New Roman"/>
          <w:bCs/>
          <w:sz w:val="24"/>
          <w:szCs w:val="24"/>
        </w:rPr>
        <w:t xml:space="preserve"> mentions were in FSI</w:t>
      </w:r>
      <w:r w:rsidR="00F67BA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testimony. </w:t>
      </w:r>
      <w:proofErr w:type="gramStart"/>
      <w:r w:rsidR="00F67BA8">
        <w:rPr>
          <w:rFonts w:ascii="Times New Roman" w:eastAsia="Times New Roman" w:hAnsi="Times New Roman" w:cs="Times New Roman"/>
          <w:bCs/>
          <w:sz w:val="24"/>
          <w:szCs w:val="24"/>
        </w:rPr>
        <w:t>T</w:t>
      </w:r>
      <w:r w:rsidR="008F1DF7">
        <w:rPr>
          <w:rFonts w:ascii="Times New Roman" w:eastAsia="Times New Roman" w:hAnsi="Times New Roman" w:cs="Times New Roman"/>
          <w:bCs/>
          <w:sz w:val="24"/>
          <w:szCs w:val="24"/>
        </w:rPr>
        <w:t>he first</w:t>
      </w:r>
      <w:proofErr w:type="gramEnd"/>
      <w:r w:rsidR="008F1DF7">
        <w:rPr>
          <w:rFonts w:ascii="Times New Roman" w:eastAsia="Times New Roman" w:hAnsi="Times New Roman" w:cs="Times New Roman"/>
          <w:bCs/>
          <w:sz w:val="24"/>
          <w:szCs w:val="24"/>
        </w:rPr>
        <w:t xml:space="preserve"> mention (page 120), FSI claimed that DOL offered “no evidence” of “adverse outcomes” in 2023 from conflicts. The second and third mentions (page 123) regard disclosure requirements. </w:t>
      </w:r>
      <w:r w:rsidR="00D91D9E">
        <w:rPr>
          <w:rFonts w:ascii="Times New Roman" w:eastAsia="Times New Roman" w:hAnsi="Times New Roman" w:cs="Times New Roman"/>
          <w:bCs/>
          <w:sz w:val="24"/>
          <w:szCs w:val="24"/>
        </w:rPr>
        <w:t xml:space="preserve">In follow up (page 129) FSI refused to agree with the principles Mr. Hauser set out (noted above).   </w:t>
      </w:r>
    </w:p>
    <w:p w14:paraId="54E5A4B7" w14:textId="77777777" w:rsidR="00382B72" w:rsidRPr="004B685F" w:rsidRDefault="00382B72" w:rsidP="006B6306">
      <w:pPr>
        <w:spacing w:after="3" w:line="244" w:lineRule="auto"/>
        <w:ind w:right="922"/>
        <w:rPr>
          <w:rFonts w:ascii="Times New Roman" w:eastAsia="Times New Roman" w:hAnsi="Times New Roman" w:cs="Times New Roman"/>
          <w:bCs/>
          <w:sz w:val="24"/>
          <w:szCs w:val="24"/>
        </w:rPr>
      </w:pPr>
    </w:p>
    <w:p w14:paraId="015BA8D4" w14:textId="77777777" w:rsidR="00DC4C4C" w:rsidRDefault="0099649A"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groups</w:t>
      </w:r>
      <w:r w:rsidR="008F1DF7">
        <w:rPr>
          <w:rFonts w:ascii="Times New Roman" w:eastAsia="Times New Roman" w:hAnsi="Times New Roman" w:cs="Times New Roman"/>
          <w:bCs/>
          <w:sz w:val="24"/>
          <w:szCs w:val="24"/>
        </w:rPr>
        <w:t xml:space="preserve"> and mentions</w:t>
      </w:r>
      <w:r>
        <w:rPr>
          <w:rFonts w:ascii="Times New Roman" w:eastAsia="Times New Roman" w:hAnsi="Times New Roman" w:cs="Times New Roman"/>
          <w:bCs/>
          <w:sz w:val="24"/>
          <w:szCs w:val="24"/>
        </w:rPr>
        <w:t>: SIFMA</w:t>
      </w:r>
      <w:r w:rsidR="008F1DF7">
        <w:rPr>
          <w:rFonts w:ascii="Times New Roman" w:eastAsia="Times New Roman" w:hAnsi="Times New Roman" w:cs="Times New Roman"/>
          <w:bCs/>
          <w:sz w:val="24"/>
          <w:szCs w:val="24"/>
        </w:rPr>
        <w:t xml:space="preserve"> (one, page 50)</w:t>
      </w:r>
      <w:r>
        <w:rPr>
          <w:rFonts w:ascii="Times New Roman" w:eastAsia="Times New Roman" w:hAnsi="Times New Roman" w:cs="Times New Roman"/>
          <w:bCs/>
          <w:sz w:val="24"/>
          <w:szCs w:val="24"/>
        </w:rPr>
        <w:t>, American Council of Life Insurers</w:t>
      </w:r>
      <w:r w:rsidR="008F1DF7">
        <w:rPr>
          <w:rFonts w:ascii="Times New Roman" w:eastAsia="Times New Roman" w:hAnsi="Times New Roman" w:cs="Times New Roman"/>
          <w:bCs/>
          <w:sz w:val="24"/>
          <w:szCs w:val="24"/>
        </w:rPr>
        <w:t xml:space="preserve"> (two, pages 86,87)</w:t>
      </w:r>
      <w:r>
        <w:rPr>
          <w:rFonts w:ascii="Times New Roman" w:eastAsia="Times New Roman" w:hAnsi="Times New Roman" w:cs="Times New Roman"/>
          <w:bCs/>
          <w:sz w:val="24"/>
          <w:szCs w:val="24"/>
        </w:rPr>
        <w:t>, FSI</w:t>
      </w:r>
      <w:r w:rsidR="008F1DF7">
        <w:rPr>
          <w:rFonts w:ascii="Times New Roman" w:eastAsia="Times New Roman" w:hAnsi="Times New Roman" w:cs="Times New Roman"/>
          <w:bCs/>
          <w:sz w:val="24"/>
          <w:szCs w:val="24"/>
        </w:rPr>
        <w:t xml:space="preserve"> (four)</w:t>
      </w:r>
      <w:r>
        <w:rPr>
          <w:rFonts w:ascii="Times New Roman" w:eastAsia="Times New Roman" w:hAnsi="Times New Roman" w:cs="Times New Roman"/>
          <w:bCs/>
          <w:sz w:val="24"/>
          <w:szCs w:val="24"/>
        </w:rPr>
        <w:t>, NAIFA</w:t>
      </w:r>
      <w:r w:rsidR="008F1DF7">
        <w:rPr>
          <w:rFonts w:ascii="Times New Roman" w:eastAsia="Times New Roman" w:hAnsi="Times New Roman" w:cs="Times New Roman"/>
          <w:bCs/>
          <w:sz w:val="24"/>
          <w:szCs w:val="24"/>
        </w:rPr>
        <w:t xml:space="preserve"> (one, page 150)</w:t>
      </w:r>
      <w:r>
        <w:rPr>
          <w:rFonts w:ascii="Times New Roman" w:eastAsia="Times New Roman" w:hAnsi="Times New Roman" w:cs="Times New Roman"/>
          <w:bCs/>
          <w:sz w:val="24"/>
          <w:szCs w:val="24"/>
        </w:rPr>
        <w:t>, Chamber of Commerce</w:t>
      </w:r>
      <w:r w:rsidR="00C85987">
        <w:rPr>
          <w:rFonts w:ascii="Times New Roman" w:eastAsia="Times New Roman" w:hAnsi="Times New Roman" w:cs="Times New Roman"/>
          <w:bCs/>
          <w:sz w:val="24"/>
          <w:szCs w:val="24"/>
        </w:rPr>
        <w:t xml:space="preserve"> (one, page 165)</w:t>
      </w:r>
      <w:r>
        <w:rPr>
          <w:rFonts w:ascii="Times New Roman" w:eastAsia="Times New Roman" w:hAnsi="Times New Roman" w:cs="Times New Roman"/>
          <w:bCs/>
          <w:sz w:val="24"/>
          <w:szCs w:val="24"/>
        </w:rPr>
        <w:t>, Davis &amp; Harmon</w:t>
      </w:r>
      <w:r w:rsidR="00C85987">
        <w:rPr>
          <w:rFonts w:ascii="Times New Roman" w:eastAsia="Times New Roman" w:hAnsi="Times New Roman" w:cs="Times New Roman"/>
          <w:bCs/>
          <w:sz w:val="24"/>
          <w:szCs w:val="24"/>
        </w:rPr>
        <w:t xml:space="preserve"> (</w:t>
      </w:r>
      <w:r w:rsidR="00F67BA8">
        <w:rPr>
          <w:rFonts w:ascii="Times New Roman" w:eastAsia="Times New Roman" w:hAnsi="Times New Roman" w:cs="Times New Roman"/>
          <w:bCs/>
          <w:sz w:val="24"/>
          <w:szCs w:val="24"/>
        </w:rPr>
        <w:t>0</w:t>
      </w:r>
      <w:r w:rsidR="00C8598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Committee of Annuity Insurers </w:t>
      </w:r>
      <w:r w:rsidR="00C85987">
        <w:rPr>
          <w:rFonts w:ascii="Times New Roman" w:eastAsia="Times New Roman" w:hAnsi="Times New Roman" w:cs="Times New Roman"/>
          <w:bCs/>
          <w:sz w:val="24"/>
          <w:szCs w:val="24"/>
        </w:rPr>
        <w:t>(</w:t>
      </w:r>
      <w:r w:rsidR="00F67BA8">
        <w:rPr>
          <w:rFonts w:ascii="Times New Roman" w:eastAsia="Times New Roman" w:hAnsi="Times New Roman" w:cs="Times New Roman"/>
          <w:bCs/>
          <w:sz w:val="24"/>
          <w:szCs w:val="24"/>
        </w:rPr>
        <w:t>0</w:t>
      </w:r>
      <w:r w:rsidR="00C8598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and Insured Retirement Institute</w:t>
      </w:r>
      <w:r w:rsidR="00C85987">
        <w:rPr>
          <w:rFonts w:ascii="Times New Roman" w:eastAsia="Times New Roman" w:hAnsi="Times New Roman" w:cs="Times New Roman"/>
          <w:bCs/>
          <w:sz w:val="24"/>
          <w:szCs w:val="24"/>
        </w:rPr>
        <w:t xml:space="preserve"> (</w:t>
      </w:r>
      <w:r w:rsidR="00F67BA8">
        <w:rPr>
          <w:rFonts w:ascii="Times New Roman" w:eastAsia="Times New Roman" w:hAnsi="Times New Roman" w:cs="Times New Roman"/>
          <w:bCs/>
          <w:sz w:val="24"/>
          <w:szCs w:val="24"/>
        </w:rPr>
        <w:t>0</w:t>
      </w:r>
      <w:r w:rsidR="00C8598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2994823F" w14:textId="77777777" w:rsidR="00DC4C4C" w:rsidRDefault="00DC4C4C" w:rsidP="00DB0247">
      <w:pPr>
        <w:spacing w:after="3" w:line="244" w:lineRule="auto"/>
        <w:rPr>
          <w:rFonts w:ascii="Times New Roman" w:eastAsia="Times New Roman" w:hAnsi="Times New Roman" w:cs="Times New Roman"/>
          <w:bCs/>
          <w:sz w:val="24"/>
          <w:szCs w:val="24"/>
        </w:rPr>
      </w:pPr>
    </w:p>
    <w:p w14:paraId="546A9AA0" w14:textId="12AF1C97" w:rsidR="00B4603E" w:rsidRPr="00F67BA8" w:rsidRDefault="00B4603E"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Additional searches of other </w:t>
      </w:r>
      <w:proofErr w:type="gramStart"/>
      <w:r>
        <w:rPr>
          <w:rFonts w:ascii="Times New Roman" w:eastAsia="Times New Roman" w:hAnsi="Times New Roman" w:cs="Times New Roman"/>
          <w:bCs/>
          <w:sz w:val="24"/>
          <w:szCs w:val="24"/>
        </w:rPr>
        <w:t>language</w:t>
      </w:r>
      <w:proofErr w:type="gramEnd"/>
      <w:r>
        <w:rPr>
          <w:rFonts w:ascii="Times New Roman" w:eastAsia="Times New Roman" w:hAnsi="Times New Roman" w:cs="Times New Roman"/>
          <w:bCs/>
          <w:sz w:val="24"/>
          <w:szCs w:val="24"/>
        </w:rPr>
        <w:t xml:space="preserve"> associated with fiduciary advice were also conducted. These included various forms of the words: </w:t>
      </w:r>
      <w:r w:rsidRPr="004C0267">
        <w:rPr>
          <w:rFonts w:ascii="Times New Roman" w:eastAsia="Times New Roman" w:hAnsi="Times New Roman" w:cs="Times New Roman"/>
          <w:bCs/>
          <w:i/>
          <w:iCs/>
          <w:sz w:val="24"/>
          <w:szCs w:val="24"/>
        </w:rPr>
        <w:t xml:space="preserve">eliminate, avoid, mitigate, prudence, </w:t>
      </w:r>
      <w:proofErr w:type="gramStart"/>
      <w:r w:rsidRPr="004C0267">
        <w:rPr>
          <w:rFonts w:ascii="Times New Roman" w:eastAsia="Times New Roman" w:hAnsi="Times New Roman" w:cs="Times New Roman"/>
          <w:bCs/>
          <w:i/>
          <w:iCs/>
          <w:sz w:val="24"/>
          <w:szCs w:val="24"/>
        </w:rPr>
        <w:t>loyalty</w:t>
      </w:r>
      <w:proofErr w:type="gramEnd"/>
      <w:r>
        <w:rPr>
          <w:rFonts w:ascii="Times New Roman" w:eastAsia="Times New Roman" w:hAnsi="Times New Roman" w:cs="Times New Roman"/>
          <w:bCs/>
          <w:i/>
          <w:iCs/>
          <w:sz w:val="24"/>
          <w:szCs w:val="24"/>
        </w:rPr>
        <w:t xml:space="preserve"> and</w:t>
      </w:r>
      <w:r w:rsidRPr="004C0267">
        <w:rPr>
          <w:rFonts w:ascii="Times New Roman" w:eastAsia="Times New Roman" w:hAnsi="Times New Roman" w:cs="Times New Roman"/>
          <w:bCs/>
          <w:i/>
          <w:iCs/>
          <w:sz w:val="24"/>
          <w:szCs w:val="24"/>
        </w:rPr>
        <w:t xml:space="preserve"> care</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These searches found no language suggesting they oppose conflicts or support fiduciary advice principles. Searches for the </w:t>
      </w:r>
      <w:r w:rsidRPr="00DB0247">
        <w:rPr>
          <w:rFonts w:ascii="Times New Roman" w:eastAsia="Times New Roman" w:hAnsi="Times New Roman" w:cs="Times New Roman"/>
          <w:bCs/>
          <w:i/>
          <w:iCs/>
          <w:sz w:val="24"/>
          <w:szCs w:val="24"/>
        </w:rPr>
        <w:t>Advisers Act of 1940</w:t>
      </w:r>
      <w:r>
        <w:rPr>
          <w:rFonts w:ascii="Times New Roman" w:eastAsia="Times New Roman" w:hAnsi="Times New Roman" w:cs="Times New Roman"/>
          <w:bCs/>
          <w:sz w:val="24"/>
          <w:szCs w:val="24"/>
        </w:rPr>
        <w:t xml:space="preserve"> and </w:t>
      </w:r>
      <w:r w:rsidRPr="00DB0247">
        <w:rPr>
          <w:rFonts w:ascii="Times New Roman" w:eastAsia="Times New Roman" w:hAnsi="Times New Roman" w:cs="Times New Roman"/>
          <w:bCs/>
          <w:i/>
          <w:iCs/>
          <w:sz w:val="24"/>
          <w:szCs w:val="24"/>
        </w:rPr>
        <w:t>SEC v Capital Gains Research Bureau</w:t>
      </w:r>
      <w:r>
        <w:rPr>
          <w:rFonts w:ascii="Times New Roman" w:eastAsia="Times New Roman" w:hAnsi="Times New Roman" w:cs="Times New Roman"/>
          <w:bCs/>
          <w:sz w:val="24"/>
          <w:szCs w:val="24"/>
        </w:rPr>
        <w:t xml:space="preserve"> also found nothing. </w:t>
      </w:r>
      <w:r w:rsidR="0013273E">
        <w:rPr>
          <w:rFonts w:ascii="Times New Roman" w:eastAsia="Times New Roman" w:hAnsi="Times New Roman" w:cs="Times New Roman"/>
          <w:bCs/>
          <w:sz w:val="24"/>
          <w:szCs w:val="24"/>
        </w:rPr>
        <w:t xml:space="preserve">Meanwhile, </w:t>
      </w:r>
      <w:r w:rsidR="0013273E" w:rsidRPr="0013273E">
        <w:rPr>
          <w:rFonts w:ascii="Times New Roman" w:eastAsia="Times New Roman" w:hAnsi="Times New Roman" w:cs="Times New Roman"/>
          <w:bCs/>
          <w:i/>
          <w:iCs/>
          <w:sz w:val="24"/>
          <w:szCs w:val="24"/>
        </w:rPr>
        <w:t>fiduciary</w:t>
      </w:r>
      <w:r w:rsidR="0013273E">
        <w:rPr>
          <w:rFonts w:ascii="Times New Roman" w:eastAsia="Times New Roman" w:hAnsi="Times New Roman" w:cs="Times New Roman"/>
          <w:bCs/>
          <w:sz w:val="24"/>
          <w:szCs w:val="24"/>
        </w:rPr>
        <w:t xml:space="preserve"> was mentioned 206 times. </w:t>
      </w:r>
    </w:p>
    <w:p w14:paraId="55846D86" w14:textId="77777777" w:rsidR="00B4603E" w:rsidRDefault="00B4603E" w:rsidP="00DB0247">
      <w:pPr>
        <w:spacing w:after="3" w:line="244" w:lineRule="auto"/>
        <w:rPr>
          <w:rFonts w:ascii="Times New Roman" w:eastAsia="Times New Roman" w:hAnsi="Times New Roman" w:cs="Times New Roman"/>
          <w:bCs/>
          <w:sz w:val="24"/>
          <w:szCs w:val="24"/>
        </w:rPr>
      </w:pPr>
    </w:p>
    <w:p w14:paraId="4F99FC02" w14:textId="77777777" w:rsidR="00DB0247" w:rsidRDefault="00DC4C4C"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w:t>
      </w:r>
      <w:r w:rsidR="003452CE">
        <w:rPr>
          <w:rFonts w:ascii="Times New Roman" w:eastAsia="Times New Roman" w:hAnsi="Times New Roman" w:cs="Times New Roman"/>
          <w:bCs/>
          <w:sz w:val="24"/>
          <w:szCs w:val="24"/>
        </w:rPr>
        <w:t xml:space="preserve">primary </w:t>
      </w:r>
      <w:r>
        <w:rPr>
          <w:rFonts w:ascii="Times New Roman" w:eastAsia="Times New Roman" w:hAnsi="Times New Roman" w:cs="Times New Roman"/>
          <w:bCs/>
          <w:sz w:val="24"/>
          <w:szCs w:val="24"/>
        </w:rPr>
        <w:t>takeaway</w:t>
      </w:r>
      <w:r w:rsidR="00D73ED2">
        <w:rPr>
          <w:rFonts w:ascii="Times New Roman" w:eastAsia="Times New Roman" w:hAnsi="Times New Roman" w:cs="Times New Roman"/>
          <w:bCs/>
          <w:sz w:val="24"/>
          <w:szCs w:val="24"/>
        </w:rPr>
        <w:t>?</w:t>
      </w:r>
      <w:r w:rsidR="003452CE">
        <w:rPr>
          <w:rFonts w:ascii="Times New Roman" w:eastAsia="Times New Roman" w:hAnsi="Times New Roman" w:cs="Times New Roman"/>
          <w:bCs/>
          <w:sz w:val="24"/>
          <w:szCs w:val="24"/>
        </w:rPr>
        <w:t xml:space="preserve"> </w:t>
      </w:r>
      <w:r w:rsidR="00B5739D">
        <w:rPr>
          <w:rFonts w:ascii="Times New Roman" w:eastAsia="Times New Roman" w:hAnsi="Times New Roman" w:cs="Times New Roman"/>
          <w:bCs/>
          <w:sz w:val="24"/>
          <w:szCs w:val="24"/>
        </w:rPr>
        <w:t xml:space="preserve">Against the backdrop of history and law </w:t>
      </w:r>
      <w:r w:rsidR="00B623B2">
        <w:rPr>
          <w:rFonts w:ascii="Times New Roman" w:eastAsia="Times New Roman" w:hAnsi="Times New Roman" w:cs="Times New Roman"/>
          <w:bCs/>
          <w:sz w:val="24"/>
          <w:szCs w:val="24"/>
        </w:rPr>
        <w:t>where</w:t>
      </w:r>
      <w:r w:rsidR="00B5739D">
        <w:rPr>
          <w:rFonts w:ascii="Times New Roman" w:eastAsia="Times New Roman" w:hAnsi="Times New Roman" w:cs="Times New Roman"/>
          <w:bCs/>
          <w:sz w:val="24"/>
          <w:szCs w:val="24"/>
        </w:rPr>
        <w:t xml:space="preserve"> conflicts of interest </w:t>
      </w:r>
      <w:r w:rsidR="00B4603E">
        <w:rPr>
          <w:rFonts w:ascii="Times New Roman" w:eastAsia="Times New Roman" w:hAnsi="Times New Roman" w:cs="Times New Roman"/>
          <w:bCs/>
          <w:sz w:val="24"/>
          <w:szCs w:val="24"/>
        </w:rPr>
        <w:t xml:space="preserve">are </w:t>
      </w:r>
      <w:r w:rsidR="007728DA">
        <w:rPr>
          <w:rFonts w:ascii="Times New Roman" w:eastAsia="Times New Roman" w:hAnsi="Times New Roman" w:cs="Times New Roman"/>
          <w:bCs/>
          <w:sz w:val="24"/>
          <w:szCs w:val="24"/>
        </w:rPr>
        <w:t>deemed inherently harmful to</w:t>
      </w:r>
      <w:r w:rsidR="00D73ED2">
        <w:rPr>
          <w:rFonts w:ascii="Times New Roman" w:eastAsia="Times New Roman" w:hAnsi="Times New Roman" w:cs="Times New Roman"/>
          <w:bCs/>
          <w:sz w:val="24"/>
          <w:szCs w:val="24"/>
        </w:rPr>
        <w:t xml:space="preserve"> </w:t>
      </w:r>
      <w:r w:rsidR="00B5739D">
        <w:rPr>
          <w:rFonts w:ascii="Times New Roman" w:eastAsia="Times New Roman" w:hAnsi="Times New Roman" w:cs="Times New Roman"/>
          <w:bCs/>
          <w:sz w:val="24"/>
          <w:szCs w:val="24"/>
        </w:rPr>
        <w:t>fiduciary advice</w:t>
      </w:r>
      <w:r w:rsidR="00B623B2">
        <w:rPr>
          <w:rFonts w:ascii="Times New Roman" w:eastAsia="Times New Roman" w:hAnsi="Times New Roman" w:cs="Times New Roman"/>
          <w:bCs/>
          <w:sz w:val="24"/>
          <w:szCs w:val="24"/>
        </w:rPr>
        <w:t xml:space="preserve">, </w:t>
      </w:r>
      <w:r w:rsidR="003452CE">
        <w:rPr>
          <w:rFonts w:ascii="Times New Roman" w:eastAsia="Times New Roman" w:hAnsi="Times New Roman" w:cs="Times New Roman"/>
          <w:bCs/>
          <w:sz w:val="24"/>
          <w:szCs w:val="24"/>
        </w:rPr>
        <w:t xml:space="preserve">silence on </w:t>
      </w:r>
      <w:r w:rsidR="008A2A45">
        <w:rPr>
          <w:rFonts w:ascii="Times New Roman" w:eastAsia="Times New Roman" w:hAnsi="Times New Roman" w:cs="Times New Roman"/>
          <w:bCs/>
          <w:sz w:val="24"/>
          <w:szCs w:val="24"/>
        </w:rPr>
        <w:t>conflicts’ harms</w:t>
      </w:r>
      <w:r w:rsidR="00B623B2">
        <w:rPr>
          <w:rFonts w:ascii="Times New Roman" w:eastAsia="Times New Roman" w:hAnsi="Times New Roman" w:cs="Times New Roman"/>
          <w:bCs/>
          <w:sz w:val="24"/>
          <w:szCs w:val="24"/>
        </w:rPr>
        <w:t xml:space="preserve"> </w:t>
      </w:r>
      <w:proofErr w:type="gramStart"/>
      <w:r w:rsidR="00B623B2">
        <w:rPr>
          <w:rFonts w:ascii="Times New Roman" w:eastAsia="Times New Roman" w:hAnsi="Times New Roman" w:cs="Times New Roman"/>
          <w:bCs/>
          <w:sz w:val="24"/>
          <w:szCs w:val="24"/>
        </w:rPr>
        <w:t>scream</w:t>
      </w:r>
      <w:proofErr w:type="gramEnd"/>
      <w:r w:rsidR="00B623B2">
        <w:rPr>
          <w:rFonts w:ascii="Times New Roman" w:eastAsia="Times New Roman" w:hAnsi="Times New Roman" w:cs="Times New Roman"/>
          <w:bCs/>
          <w:sz w:val="24"/>
          <w:szCs w:val="24"/>
        </w:rPr>
        <w:t xml:space="preserve"> loudly</w:t>
      </w:r>
      <w:r w:rsidR="003F1819">
        <w:rPr>
          <w:rFonts w:ascii="Times New Roman" w:eastAsia="Times New Roman" w:hAnsi="Times New Roman" w:cs="Times New Roman"/>
          <w:bCs/>
          <w:sz w:val="24"/>
          <w:szCs w:val="24"/>
        </w:rPr>
        <w:t xml:space="preserve">. </w:t>
      </w:r>
      <w:r w:rsidR="00B623B2">
        <w:rPr>
          <w:rFonts w:ascii="Times New Roman" w:eastAsia="Times New Roman" w:hAnsi="Times New Roman" w:cs="Times New Roman"/>
          <w:bCs/>
          <w:sz w:val="24"/>
          <w:szCs w:val="24"/>
        </w:rPr>
        <w:t>The message</w:t>
      </w:r>
      <w:r w:rsidR="00E84353">
        <w:rPr>
          <w:rFonts w:ascii="Times New Roman" w:eastAsia="Times New Roman" w:hAnsi="Times New Roman" w:cs="Times New Roman"/>
          <w:bCs/>
          <w:sz w:val="24"/>
          <w:szCs w:val="24"/>
        </w:rPr>
        <w:t>?</w:t>
      </w:r>
      <w:r w:rsidR="008A2A45">
        <w:rPr>
          <w:rFonts w:ascii="Times New Roman" w:eastAsia="Times New Roman" w:hAnsi="Times New Roman" w:cs="Times New Roman"/>
          <w:bCs/>
          <w:sz w:val="24"/>
          <w:szCs w:val="24"/>
        </w:rPr>
        <w:t xml:space="preserve"> </w:t>
      </w:r>
      <w:r w:rsidR="00E84353">
        <w:rPr>
          <w:rFonts w:ascii="Times New Roman" w:eastAsia="Times New Roman" w:hAnsi="Times New Roman" w:cs="Times New Roman"/>
          <w:bCs/>
          <w:sz w:val="24"/>
          <w:szCs w:val="24"/>
        </w:rPr>
        <w:t>‘We</w:t>
      </w:r>
      <w:r w:rsidR="00B4603E">
        <w:rPr>
          <w:rFonts w:ascii="Times New Roman" w:eastAsia="Times New Roman" w:hAnsi="Times New Roman" w:cs="Times New Roman"/>
          <w:bCs/>
          <w:sz w:val="24"/>
          <w:szCs w:val="24"/>
        </w:rPr>
        <w:t xml:space="preserve"> </w:t>
      </w:r>
      <w:r w:rsidR="00DB0247">
        <w:rPr>
          <w:rFonts w:ascii="Times New Roman" w:eastAsia="Times New Roman" w:hAnsi="Times New Roman" w:cs="Times New Roman"/>
          <w:bCs/>
          <w:sz w:val="24"/>
          <w:szCs w:val="24"/>
        </w:rPr>
        <w:t xml:space="preserve">are unwilling to grapple seriously with the harm conflicts create, and therefore </w:t>
      </w:r>
      <w:r>
        <w:rPr>
          <w:rFonts w:ascii="Times New Roman" w:eastAsia="Times New Roman" w:hAnsi="Times New Roman" w:cs="Times New Roman"/>
          <w:bCs/>
          <w:sz w:val="24"/>
          <w:szCs w:val="24"/>
        </w:rPr>
        <w:t>support conflicts</w:t>
      </w:r>
      <w:r w:rsidR="00B623B2">
        <w:rPr>
          <w:rFonts w:ascii="Times New Roman" w:eastAsia="Times New Roman" w:hAnsi="Times New Roman" w:cs="Times New Roman"/>
          <w:bCs/>
          <w:sz w:val="24"/>
          <w:szCs w:val="24"/>
        </w:rPr>
        <w:t xml:space="preserve"> of interest in fiduciary advice</w:t>
      </w:r>
      <w:r w:rsidR="003F1819">
        <w:rPr>
          <w:rFonts w:ascii="Times New Roman" w:eastAsia="Times New Roman" w:hAnsi="Times New Roman" w:cs="Times New Roman"/>
          <w:bCs/>
          <w:sz w:val="24"/>
          <w:szCs w:val="24"/>
        </w:rPr>
        <w:t>.</w:t>
      </w:r>
      <w:r w:rsidR="00E84353">
        <w:rPr>
          <w:rFonts w:ascii="Times New Roman" w:eastAsia="Times New Roman" w:hAnsi="Times New Roman" w:cs="Times New Roman"/>
          <w:bCs/>
          <w:sz w:val="24"/>
          <w:szCs w:val="24"/>
        </w:rPr>
        <w:t>’</w:t>
      </w:r>
      <w:r w:rsidR="0099649A">
        <w:rPr>
          <w:rFonts w:ascii="Times New Roman" w:eastAsia="Times New Roman" w:hAnsi="Times New Roman" w:cs="Times New Roman"/>
          <w:bCs/>
          <w:sz w:val="24"/>
          <w:szCs w:val="24"/>
        </w:rPr>
        <w:t xml:space="preserve"> </w:t>
      </w:r>
    </w:p>
    <w:p w14:paraId="01ACDE53" w14:textId="0CD8975A" w:rsidR="001A5783" w:rsidRDefault="00B4603E"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Finally, r</w:t>
      </w:r>
      <w:r w:rsidR="00B701E3">
        <w:rPr>
          <w:rFonts w:ascii="Times New Roman" w:eastAsia="Times New Roman" w:hAnsi="Times New Roman" w:cs="Times New Roman"/>
          <w:bCs/>
          <w:sz w:val="24"/>
          <w:szCs w:val="24"/>
        </w:rPr>
        <w:t xml:space="preserve">ule opponents </w:t>
      </w:r>
      <w:r w:rsidR="001E5852">
        <w:rPr>
          <w:rFonts w:ascii="Times New Roman" w:eastAsia="Times New Roman" w:hAnsi="Times New Roman" w:cs="Times New Roman"/>
          <w:bCs/>
          <w:sz w:val="24"/>
          <w:szCs w:val="24"/>
        </w:rPr>
        <w:t xml:space="preserve">often </w:t>
      </w:r>
      <w:r w:rsidR="00B701E3">
        <w:rPr>
          <w:rFonts w:ascii="Times New Roman" w:eastAsia="Times New Roman" w:hAnsi="Times New Roman" w:cs="Times New Roman"/>
          <w:bCs/>
          <w:sz w:val="24"/>
          <w:szCs w:val="24"/>
        </w:rPr>
        <w:t xml:space="preserve">claim </w:t>
      </w:r>
      <w:r w:rsidR="00D91D9E">
        <w:rPr>
          <w:rFonts w:ascii="Times New Roman" w:eastAsia="Times New Roman" w:hAnsi="Times New Roman" w:cs="Times New Roman"/>
          <w:bCs/>
          <w:sz w:val="24"/>
          <w:szCs w:val="24"/>
        </w:rPr>
        <w:t>Reg BI provide</w:t>
      </w:r>
      <w:r w:rsidR="009D2F88">
        <w:rPr>
          <w:rFonts w:ascii="Times New Roman" w:eastAsia="Times New Roman" w:hAnsi="Times New Roman" w:cs="Times New Roman"/>
          <w:bCs/>
          <w:sz w:val="24"/>
          <w:szCs w:val="24"/>
        </w:rPr>
        <w:t>s</w:t>
      </w:r>
      <w:r w:rsidR="00D91D9E">
        <w:rPr>
          <w:rFonts w:ascii="Times New Roman" w:eastAsia="Times New Roman" w:hAnsi="Times New Roman" w:cs="Times New Roman"/>
          <w:bCs/>
          <w:sz w:val="24"/>
          <w:szCs w:val="24"/>
        </w:rPr>
        <w:t xml:space="preserve"> </w:t>
      </w:r>
      <w:r w:rsidR="003757B6">
        <w:rPr>
          <w:rFonts w:ascii="Times New Roman" w:eastAsia="Times New Roman" w:hAnsi="Times New Roman" w:cs="Times New Roman"/>
          <w:bCs/>
          <w:sz w:val="24"/>
          <w:szCs w:val="24"/>
        </w:rPr>
        <w:t xml:space="preserve">adequate </w:t>
      </w:r>
      <w:r w:rsidR="00D91D9E">
        <w:rPr>
          <w:rFonts w:ascii="Times New Roman" w:eastAsia="Times New Roman" w:hAnsi="Times New Roman" w:cs="Times New Roman"/>
          <w:bCs/>
          <w:sz w:val="24"/>
          <w:szCs w:val="24"/>
        </w:rPr>
        <w:t>investor protection</w:t>
      </w:r>
      <w:r w:rsidR="008730FA">
        <w:rPr>
          <w:rFonts w:ascii="Times New Roman" w:eastAsia="Times New Roman" w:hAnsi="Times New Roman" w:cs="Times New Roman"/>
          <w:bCs/>
          <w:sz w:val="24"/>
          <w:szCs w:val="24"/>
        </w:rPr>
        <w:t xml:space="preserve"> and that the DOL rule is unnecessary</w:t>
      </w:r>
      <w:r w:rsidR="00D91D9E">
        <w:rPr>
          <w:rFonts w:ascii="Times New Roman" w:eastAsia="Times New Roman" w:hAnsi="Times New Roman" w:cs="Times New Roman"/>
          <w:bCs/>
          <w:sz w:val="24"/>
          <w:szCs w:val="24"/>
        </w:rPr>
        <w:t>.</w:t>
      </w:r>
      <w:r w:rsidR="004145CC">
        <w:rPr>
          <w:rFonts w:ascii="Times New Roman" w:eastAsia="Times New Roman" w:hAnsi="Times New Roman" w:cs="Times New Roman"/>
          <w:bCs/>
          <w:sz w:val="24"/>
          <w:szCs w:val="24"/>
        </w:rPr>
        <w:t xml:space="preserve"> </w:t>
      </w:r>
      <w:r w:rsidR="008730FA">
        <w:rPr>
          <w:rFonts w:ascii="Times New Roman" w:eastAsia="Times New Roman" w:hAnsi="Times New Roman" w:cs="Times New Roman"/>
          <w:bCs/>
          <w:sz w:val="24"/>
          <w:szCs w:val="24"/>
        </w:rPr>
        <w:t xml:space="preserve">They are correct that </w:t>
      </w:r>
      <w:r w:rsidR="003757B6">
        <w:rPr>
          <w:rFonts w:ascii="Times New Roman" w:eastAsia="Times New Roman" w:hAnsi="Times New Roman" w:cs="Times New Roman"/>
          <w:bCs/>
          <w:sz w:val="24"/>
          <w:szCs w:val="24"/>
        </w:rPr>
        <w:t>Reg BI require</w:t>
      </w:r>
      <w:r w:rsidR="00E27F92">
        <w:rPr>
          <w:rFonts w:ascii="Times New Roman" w:eastAsia="Times New Roman" w:hAnsi="Times New Roman" w:cs="Times New Roman"/>
          <w:bCs/>
          <w:sz w:val="24"/>
          <w:szCs w:val="24"/>
        </w:rPr>
        <w:t>s</w:t>
      </w:r>
      <w:r w:rsidR="003757B6">
        <w:rPr>
          <w:rFonts w:ascii="Times New Roman" w:eastAsia="Times New Roman" w:hAnsi="Times New Roman" w:cs="Times New Roman"/>
          <w:bCs/>
          <w:sz w:val="24"/>
          <w:szCs w:val="24"/>
        </w:rPr>
        <w:t xml:space="preserve"> </w:t>
      </w:r>
      <w:proofErr w:type="gramStart"/>
      <w:r w:rsidR="003757B6">
        <w:rPr>
          <w:rFonts w:ascii="Times New Roman" w:eastAsia="Times New Roman" w:hAnsi="Times New Roman" w:cs="Times New Roman"/>
          <w:bCs/>
          <w:sz w:val="24"/>
          <w:szCs w:val="24"/>
        </w:rPr>
        <w:t>a best</w:t>
      </w:r>
      <w:proofErr w:type="gramEnd"/>
      <w:r w:rsidR="003757B6">
        <w:rPr>
          <w:rFonts w:ascii="Times New Roman" w:eastAsia="Times New Roman" w:hAnsi="Times New Roman" w:cs="Times New Roman"/>
          <w:bCs/>
          <w:sz w:val="24"/>
          <w:szCs w:val="24"/>
        </w:rPr>
        <w:t xml:space="preserve"> interest standard. </w:t>
      </w:r>
      <w:r w:rsidR="001E5852">
        <w:rPr>
          <w:rFonts w:ascii="Times New Roman" w:eastAsia="Times New Roman" w:hAnsi="Times New Roman" w:cs="Times New Roman"/>
          <w:bCs/>
          <w:sz w:val="24"/>
          <w:szCs w:val="24"/>
        </w:rPr>
        <w:t>(</w:t>
      </w:r>
      <w:r w:rsidR="003757B6">
        <w:rPr>
          <w:rFonts w:ascii="Times New Roman" w:eastAsia="Times New Roman" w:hAnsi="Times New Roman" w:cs="Times New Roman"/>
          <w:bCs/>
          <w:sz w:val="24"/>
          <w:szCs w:val="24"/>
        </w:rPr>
        <w:t>The term</w:t>
      </w:r>
      <w:r w:rsidR="0042740D">
        <w:rPr>
          <w:rFonts w:ascii="Times New Roman" w:eastAsia="Times New Roman" w:hAnsi="Times New Roman" w:cs="Times New Roman"/>
          <w:bCs/>
          <w:sz w:val="24"/>
          <w:szCs w:val="24"/>
        </w:rPr>
        <w:t xml:space="preserve"> “best interest” </w:t>
      </w:r>
      <w:r w:rsidR="00E27F92">
        <w:rPr>
          <w:rFonts w:ascii="Times New Roman" w:eastAsia="Times New Roman" w:hAnsi="Times New Roman" w:cs="Times New Roman"/>
          <w:bCs/>
          <w:sz w:val="24"/>
          <w:szCs w:val="24"/>
        </w:rPr>
        <w:t>s</w:t>
      </w:r>
      <w:r w:rsidR="003757B6">
        <w:rPr>
          <w:rFonts w:ascii="Times New Roman" w:eastAsia="Times New Roman" w:hAnsi="Times New Roman" w:cs="Times New Roman"/>
          <w:bCs/>
          <w:sz w:val="24"/>
          <w:szCs w:val="24"/>
        </w:rPr>
        <w:t xml:space="preserve">earch </w:t>
      </w:r>
      <w:r w:rsidR="0042740D">
        <w:rPr>
          <w:rFonts w:ascii="Times New Roman" w:eastAsia="Times New Roman" w:hAnsi="Times New Roman" w:cs="Times New Roman"/>
          <w:bCs/>
          <w:sz w:val="24"/>
          <w:szCs w:val="24"/>
        </w:rPr>
        <w:t xml:space="preserve">reveals 128 mentions </w:t>
      </w:r>
      <w:r w:rsidR="001E5852">
        <w:rPr>
          <w:rFonts w:ascii="Times New Roman" w:eastAsia="Times New Roman" w:hAnsi="Times New Roman" w:cs="Times New Roman"/>
          <w:bCs/>
          <w:sz w:val="24"/>
          <w:szCs w:val="24"/>
        </w:rPr>
        <w:t>on</w:t>
      </w:r>
      <w:r w:rsidR="0042740D">
        <w:rPr>
          <w:rFonts w:ascii="Times New Roman" w:eastAsia="Times New Roman" w:hAnsi="Times New Roman" w:cs="Times New Roman"/>
          <w:bCs/>
          <w:sz w:val="24"/>
          <w:szCs w:val="24"/>
        </w:rPr>
        <w:t xml:space="preserve"> December 12.</w:t>
      </w:r>
      <w:r w:rsidR="001E5852">
        <w:rPr>
          <w:rFonts w:ascii="Times New Roman" w:eastAsia="Times New Roman" w:hAnsi="Times New Roman" w:cs="Times New Roman"/>
          <w:bCs/>
          <w:sz w:val="24"/>
          <w:szCs w:val="24"/>
        </w:rPr>
        <w:t>)</w:t>
      </w:r>
      <w:r w:rsidR="00B701E3">
        <w:rPr>
          <w:rFonts w:ascii="Times New Roman" w:eastAsia="Times New Roman" w:hAnsi="Times New Roman" w:cs="Times New Roman"/>
          <w:bCs/>
          <w:sz w:val="24"/>
          <w:szCs w:val="24"/>
        </w:rPr>
        <w:t xml:space="preserve"> </w:t>
      </w:r>
      <w:proofErr w:type="gramStart"/>
      <w:r w:rsidR="008730FA">
        <w:rPr>
          <w:rFonts w:ascii="Times New Roman" w:eastAsia="Times New Roman" w:hAnsi="Times New Roman" w:cs="Times New Roman"/>
          <w:bCs/>
          <w:sz w:val="24"/>
          <w:szCs w:val="24"/>
        </w:rPr>
        <w:t>They are</w:t>
      </w:r>
      <w:proofErr w:type="gramEnd"/>
      <w:r w:rsidR="008730FA">
        <w:rPr>
          <w:rFonts w:ascii="Times New Roman" w:eastAsia="Times New Roman" w:hAnsi="Times New Roman" w:cs="Times New Roman"/>
          <w:bCs/>
          <w:sz w:val="24"/>
          <w:szCs w:val="24"/>
        </w:rPr>
        <w:t xml:space="preserve"> incorrect that Reg BI has yet delivered on this promise. So</w:t>
      </w:r>
      <w:r w:rsidR="00072B2F">
        <w:rPr>
          <w:rFonts w:ascii="Times New Roman" w:eastAsia="Times New Roman" w:hAnsi="Times New Roman" w:cs="Times New Roman"/>
          <w:bCs/>
          <w:sz w:val="24"/>
          <w:szCs w:val="24"/>
        </w:rPr>
        <w:t>,</w:t>
      </w:r>
      <w:r w:rsidR="008730FA">
        <w:rPr>
          <w:rFonts w:ascii="Times New Roman" w:eastAsia="Times New Roman" w:hAnsi="Times New Roman" w:cs="Times New Roman"/>
          <w:bCs/>
          <w:sz w:val="24"/>
          <w:szCs w:val="24"/>
        </w:rPr>
        <w:t xml:space="preserve"> their argument is </w:t>
      </w:r>
      <w:r w:rsidR="009D2F88">
        <w:rPr>
          <w:rFonts w:ascii="Times New Roman" w:eastAsia="Times New Roman" w:hAnsi="Times New Roman" w:cs="Times New Roman"/>
          <w:bCs/>
          <w:sz w:val="24"/>
          <w:szCs w:val="24"/>
        </w:rPr>
        <w:t xml:space="preserve">bogus. </w:t>
      </w:r>
      <w:r w:rsidR="0042740D">
        <w:rPr>
          <w:rFonts w:ascii="Times New Roman" w:eastAsia="Times New Roman" w:hAnsi="Times New Roman" w:cs="Times New Roman"/>
          <w:bCs/>
          <w:sz w:val="24"/>
          <w:szCs w:val="24"/>
        </w:rPr>
        <w:t>T</w:t>
      </w:r>
      <w:r w:rsidR="009D2F88">
        <w:rPr>
          <w:rFonts w:ascii="Times New Roman" w:eastAsia="Times New Roman" w:hAnsi="Times New Roman" w:cs="Times New Roman"/>
          <w:bCs/>
          <w:sz w:val="24"/>
          <w:szCs w:val="24"/>
        </w:rPr>
        <w:t xml:space="preserve">his proposed rule covers products Reg BI does not cover. This is a point of fact. Further, it is </w:t>
      </w:r>
      <w:r w:rsidR="001E5852">
        <w:rPr>
          <w:rFonts w:ascii="Times New Roman" w:eastAsia="Times New Roman" w:hAnsi="Times New Roman" w:cs="Times New Roman"/>
          <w:bCs/>
          <w:sz w:val="24"/>
          <w:szCs w:val="24"/>
        </w:rPr>
        <w:t xml:space="preserve">still </w:t>
      </w:r>
      <w:r w:rsidR="009D2F88">
        <w:rPr>
          <w:rFonts w:ascii="Times New Roman" w:eastAsia="Times New Roman" w:hAnsi="Times New Roman" w:cs="Times New Roman"/>
          <w:bCs/>
          <w:sz w:val="24"/>
          <w:szCs w:val="24"/>
        </w:rPr>
        <w:t xml:space="preserve">unclear how Reg BI will be enforced as a best interest standard. (See below.) </w:t>
      </w:r>
      <w:r w:rsidR="001E5852">
        <w:rPr>
          <w:rFonts w:ascii="Times New Roman" w:eastAsia="Times New Roman" w:hAnsi="Times New Roman" w:cs="Times New Roman"/>
          <w:bCs/>
          <w:sz w:val="24"/>
          <w:szCs w:val="24"/>
        </w:rPr>
        <w:t>I</w:t>
      </w:r>
      <w:r w:rsidR="009D2F88">
        <w:rPr>
          <w:rFonts w:ascii="Times New Roman" w:eastAsia="Times New Roman" w:hAnsi="Times New Roman" w:cs="Times New Roman"/>
          <w:bCs/>
          <w:sz w:val="24"/>
          <w:szCs w:val="24"/>
        </w:rPr>
        <w:t xml:space="preserve">t is also a point of fact </w:t>
      </w:r>
      <w:r w:rsidR="001E5852">
        <w:rPr>
          <w:rFonts w:ascii="Times New Roman" w:eastAsia="Times New Roman" w:hAnsi="Times New Roman" w:cs="Times New Roman"/>
          <w:bCs/>
          <w:sz w:val="24"/>
          <w:szCs w:val="24"/>
        </w:rPr>
        <w:t xml:space="preserve">that </w:t>
      </w:r>
      <w:r w:rsidR="009D2F88">
        <w:rPr>
          <w:rFonts w:ascii="Times New Roman" w:eastAsia="Times New Roman" w:hAnsi="Times New Roman" w:cs="Times New Roman"/>
          <w:bCs/>
          <w:sz w:val="24"/>
          <w:szCs w:val="24"/>
        </w:rPr>
        <w:t>the NAIC model rule excludes compensation in its best interest determination</w:t>
      </w:r>
      <w:r w:rsidR="003757B6">
        <w:rPr>
          <w:rFonts w:ascii="Times New Roman" w:eastAsia="Times New Roman" w:hAnsi="Times New Roman" w:cs="Times New Roman"/>
          <w:bCs/>
          <w:sz w:val="24"/>
          <w:szCs w:val="24"/>
        </w:rPr>
        <w:t>.</w:t>
      </w:r>
    </w:p>
    <w:p w14:paraId="0650FDB7" w14:textId="77777777" w:rsidR="00AF4B02" w:rsidRDefault="00AF4B02" w:rsidP="00DB0247">
      <w:pPr>
        <w:spacing w:after="3" w:line="244" w:lineRule="auto"/>
        <w:rPr>
          <w:rFonts w:ascii="Times New Roman" w:eastAsia="Times New Roman" w:hAnsi="Times New Roman" w:cs="Times New Roman"/>
          <w:bCs/>
          <w:sz w:val="24"/>
          <w:szCs w:val="24"/>
        </w:rPr>
      </w:pPr>
    </w:p>
    <w:p w14:paraId="25976BDA" w14:textId="77777777" w:rsidR="00AF4B02" w:rsidRDefault="00AF4B02" w:rsidP="00DB0247">
      <w:pPr>
        <w:spacing w:after="3" w:line="24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their own words: what the Securities Industry and Financial Markets Association (SIFMA) say is important to their members. </w:t>
      </w:r>
    </w:p>
    <w:p w14:paraId="2126732A" w14:textId="3D3AB884" w:rsidR="00AF4B02" w:rsidRDefault="00AF4B02" w:rsidP="00DB0247">
      <w:pPr>
        <w:spacing w:after="3" w:line="244" w:lineRule="auto"/>
        <w:rPr>
          <w:rFonts w:ascii="Times New Roman" w:eastAsia="Times New Roman" w:hAnsi="Times New Roman" w:cs="Times New Roman"/>
          <w:bCs/>
          <w:sz w:val="24"/>
          <w:szCs w:val="24"/>
        </w:rPr>
      </w:pPr>
    </w:p>
    <w:p w14:paraId="08BEDFAC" w14:textId="3D5B8FE2" w:rsidR="00DF4A2C" w:rsidRDefault="00DF4A2C"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Opponents’ testimonies are rich with objections to the proposal, objections often based on perceived burdens and risks</w:t>
      </w:r>
      <w:r w:rsidR="000D0A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or just </w:t>
      </w:r>
      <w:r w:rsidR="00B747FE">
        <w:rPr>
          <w:rFonts w:ascii="Times New Roman" w:eastAsia="Times New Roman" w:hAnsi="Times New Roman" w:cs="Times New Roman"/>
          <w:bCs/>
          <w:sz w:val="24"/>
          <w:szCs w:val="24"/>
        </w:rPr>
        <w:t>false</w:t>
      </w:r>
      <w:r>
        <w:rPr>
          <w:rFonts w:ascii="Times New Roman" w:eastAsia="Times New Roman" w:hAnsi="Times New Roman" w:cs="Times New Roman"/>
          <w:bCs/>
          <w:sz w:val="24"/>
          <w:szCs w:val="24"/>
        </w:rPr>
        <w:t xml:space="preserve"> information. </w:t>
      </w:r>
      <w:r w:rsidR="000D0AA6">
        <w:rPr>
          <w:rFonts w:ascii="Times New Roman" w:eastAsia="Times New Roman" w:hAnsi="Times New Roman" w:cs="Times New Roman"/>
          <w:bCs/>
          <w:sz w:val="24"/>
          <w:szCs w:val="24"/>
        </w:rPr>
        <w:t xml:space="preserve">Perhaps the most often cited reason for not needing a DOL rule is that the SEC’s Reg BI has it covered. As a point of fact, Reg BI does not. Yet the claim continues to be repeated. Here, we have reviewed the </w:t>
      </w:r>
      <w:r w:rsidR="00DB0247">
        <w:rPr>
          <w:rFonts w:ascii="Times New Roman" w:eastAsia="Times New Roman" w:hAnsi="Times New Roman" w:cs="Times New Roman"/>
          <w:bCs/>
          <w:sz w:val="24"/>
          <w:szCs w:val="24"/>
        </w:rPr>
        <w:t xml:space="preserve">illustrative </w:t>
      </w:r>
      <w:r w:rsidR="000D0AA6">
        <w:rPr>
          <w:rFonts w:ascii="Times New Roman" w:eastAsia="Times New Roman" w:hAnsi="Times New Roman" w:cs="Times New Roman"/>
          <w:bCs/>
          <w:sz w:val="24"/>
          <w:szCs w:val="24"/>
        </w:rPr>
        <w:t xml:space="preserve">testimony of SIFMA and highlight just a few dubious statements. Many more could be included.   </w:t>
      </w:r>
      <w:r>
        <w:rPr>
          <w:rFonts w:ascii="Times New Roman" w:eastAsia="Times New Roman" w:hAnsi="Times New Roman" w:cs="Times New Roman"/>
          <w:bCs/>
          <w:sz w:val="24"/>
          <w:szCs w:val="24"/>
        </w:rPr>
        <w:t xml:space="preserve"> </w:t>
      </w:r>
    </w:p>
    <w:p w14:paraId="739A559B" w14:textId="1205EF6D" w:rsidR="00DF4A2C" w:rsidRPr="00AF4B02" w:rsidRDefault="00DF4A2C"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7A0D980" w14:textId="5992B7D0" w:rsidR="00CD7806" w:rsidRDefault="00AF4B02" w:rsidP="00DB0247">
      <w:pPr>
        <w:spacing w:after="3" w:line="244" w:lineRule="auto"/>
        <w:rPr>
          <w:rFonts w:ascii="Times New Roman" w:hAnsi="Times New Roman" w:cs="Times New Roman"/>
          <w:sz w:val="24"/>
          <w:szCs w:val="24"/>
        </w:rPr>
      </w:pPr>
      <w:r w:rsidRPr="00AF4B02">
        <w:rPr>
          <w:rFonts w:ascii="Times New Roman" w:eastAsia="Times New Roman" w:hAnsi="Times New Roman" w:cs="Times New Roman"/>
          <w:bCs/>
          <w:sz w:val="24"/>
          <w:szCs w:val="24"/>
        </w:rPr>
        <w:t>The Securities Industry and Financial Markets Association (</w:t>
      </w:r>
      <w:r w:rsidR="00873246">
        <w:rPr>
          <w:rFonts w:ascii="Times New Roman" w:eastAsia="Times New Roman" w:hAnsi="Times New Roman" w:cs="Times New Roman"/>
          <w:bCs/>
          <w:sz w:val="24"/>
          <w:szCs w:val="24"/>
        </w:rPr>
        <w:t>“</w:t>
      </w:r>
      <w:r w:rsidRPr="00AF4B02">
        <w:rPr>
          <w:rFonts w:ascii="Times New Roman" w:eastAsia="Times New Roman" w:hAnsi="Times New Roman" w:cs="Times New Roman"/>
          <w:bCs/>
          <w:sz w:val="24"/>
          <w:szCs w:val="24"/>
        </w:rPr>
        <w:t>SIFMA</w:t>
      </w:r>
      <w:r w:rsidR="00873246">
        <w:rPr>
          <w:rFonts w:ascii="Times New Roman" w:eastAsia="Times New Roman" w:hAnsi="Times New Roman" w:cs="Times New Roman"/>
          <w:bCs/>
          <w:sz w:val="24"/>
          <w:szCs w:val="24"/>
        </w:rPr>
        <w:t>”</w:t>
      </w:r>
      <w:r w:rsidRPr="00AF4B02">
        <w:rPr>
          <w:rFonts w:ascii="Times New Roman" w:eastAsia="Times New Roman" w:hAnsi="Times New Roman" w:cs="Times New Roman"/>
          <w:bCs/>
          <w:sz w:val="24"/>
          <w:szCs w:val="24"/>
        </w:rPr>
        <w:t xml:space="preserve">) </w:t>
      </w:r>
      <w:r w:rsidR="00153276">
        <w:rPr>
          <w:rFonts w:ascii="Times New Roman" w:eastAsia="Times New Roman" w:hAnsi="Times New Roman" w:cs="Times New Roman"/>
          <w:bCs/>
          <w:sz w:val="24"/>
          <w:szCs w:val="24"/>
        </w:rPr>
        <w:t>may be</w:t>
      </w:r>
      <w:r w:rsidRPr="00AF4B02">
        <w:rPr>
          <w:rFonts w:ascii="Times New Roman" w:eastAsia="Times New Roman" w:hAnsi="Times New Roman" w:cs="Times New Roman"/>
          <w:bCs/>
          <w:sz w:val="24"/>
          <w:szCs w:val="24"/>
        </w:rPr>
        <w:t xml:space="preserve"> the leader of the brokerage </w:t>
      </w:r>
      <w:proofErr w:type="gramStart"/>
      <w:r w:rsidRPr="00AF4B02">
        <w:rPr>
          <w:rFonts w:ascii="Times New Roman" w:eastAsia="Times New Roman" w:hAnsi="Times New Roman" w:cs="Times New Roman"/>
          <w:bCs/>
          <w:sz w:val="24"/>
          <w:szCs w:val="24"/>
        </w:rPr>
        <w:t>industry o</w:t>
      </w:r>
      <w:r>
        <w:rPr>
          <w:rFonts w:ascii="Times New Roman" w:eastAsia="Times New Roman" w:hAnsi="Times New Roman" w:cs="Times New Roman"/>
          <w:bCs/>
          <w:sz w:val="24"/>
          <w:szCs w:val="24"/>
        </w:rPr>
        <w:t>n</w:t>
      </w:r>
      <w:proofErr w:type="gramEnd"/>
      <w:r w:rsidRPr="00AF4B02">
        <w:rPr>
          <w:rFonts w:ascii="Times New Roman" w:eastAsia="Times New Roman" w:hAnsi="Times New Roman" w:cs="Times New Roman"/>
          <w:bCs/>
          <w:sz w:val="24"/>
          <w:szCs w:val="24"/>
        </w:rPr>
        <w:t xml:space="preserve"> standards of care.</w:t>
      </w:r>
      <w:r>
        <w:rPr>
          <w:rFonts w:ascii="Times New Roman" w:eastAsia="Times New Roman" w:hAnsi="Times New Roman" w:cs="Times New Roman"/>
          <w:bCs/>
          <w:sz w:val="24"/>
          <w:szCs w:val="24"/>
        </w:rPr>
        <w:t xml:space="preserve"> SIFMA was quick to mobilize after the June 2009 Treasury Department paper on financial reform</w:t>
      </w:r>
      <w:r w:rsidR="00442818">
        <w:rPr>
          <w:rFonts w:ascii="Times New Roman" w:eastAsia="Times New Roman" w:hAnsi="Times New Roman" w:cs="Times New Roman"/>
          <w:bCs/>
          <w:sz w:val="24"/>
          <w:szCs w:val="24"/>
        </w:rPr>
        <w:t>.</w:t>
      </w:r>
      <w:r w:rsidR="004B1017">
        <w:rPr>
          <w:rStyle w:val="FootnoteReference"/>
          <w:rFonts w:ascii="Times New Roman" w:eastAsia="Times New Roman" w:hAnsi="Times New Roman" w:cs="Times New Roman"/>
          <w:bCs/>
          <w:sz w:val="24"/>
          <w:szCs w:val="24"/>
        </w:rPr>
        <w:footnoteReference w:id="12"/>
      </w:r>
      <w:r w:rsidR="00442818">
        <w:rPr>
          <w:rFonts w:ascii="Times New Roman" w:hAnsi="Times New Roman" w:cs="Times New Roman"/>
        </w:rPr>
        <w:t xml:space="preserve"> </w:t>
      </w:r>
      <w:r w:rsidR="00442818" w:rsidRPr="00442818">
        <w:rPr>
          <w:rFonts w:ascii="Times New Roman" w:hAnsi="Times New Roman" w:cs="Times New Roman"/>
          <w:sz w:val="24"/>
          <w:szCs w:val="24"/>
        </w:rPr>
        <w:t xml:space="preserve">SIFMA’s </w:t>
      </w:r>
      <w:r w:rsidR="00442818">
        <w:rPr>
          <w:rFonts w:ascii="Times New Roman" w:hAnsi="Times New Roman" w:cs="Times New Roman"/>
          <w:sz w:val="24"/>
          <w:szCs w:val="24"/>
        </w:rPr>
        <w:t>chairman, John Taft, testified in Congress and was the architect of SIFMA’s position articulated in its July 2011 comment letter.</w:t>
      </w:r>
      <w:r w:rsidR="00527A79">
        <w:rPr>
          <w:rStyle w:val="FootnoteReference"/>
          <w:rFonts w:ascii="Times New Roman" w:hAnsi="Times New Roman" w:cs="Times New Roman"/>
          <w:sz w:val="24"/>
          <w:szCs w:val="24"/>
        </w:rPr>
        <w:footnoteReference w:id="13"/>
      </w:r>
      <w:r w:rsidR="00CD7806">
        <w:t xml:space="preserve"> </w:t>
      </w:r>
      <w:r w:rsidR="00CD7806" w:rsidRPr="000A5871">
        <w:rPr>
          <w:rFonts w:ascii="Times New Roman" w:hAnsi="Times New Roman" w:cs="Times New Roman"/>
          <w:sz w:val="24"/>
          <w:szCs w:val="24"/>
        </w:rPr>
        <w:t xml:space="preserve">In </w:t>
      </w:r>
      <w:r w:rsidR="00EB3BAE">
        <w:rPr>
          <w:rFonts w:ascii="Times New Roman" w:hAnsi="Times New Roman" w:cs="Times New Roman"/>
          <w:sz w:val="24"/>
          <w:szCs w:val="24"/>
        </w:rPr>
        <w:t>SIFMA’s</w:t>
      </w:r>
      <w:r w:rsidR="00CD7806" w:rsidRPr="000A5871">
        <w:rPr>
          <w:rFonts w:ascii="Times New Roman" w:hAnsi="Times New Roman" w:cs="Times New Roman"/>
          <w:sz w:val="24"/>
          <w:szCs w:val="24"/>
        </w:rPr>
        <w:t xml:space="preserve"> December 12 testimony</w:t>
      </w:r>
      <w:r w:rsidR="00153276">
        <w:rPr>
          <w:rFonts w:ascii="Times New Roman" w:hAnsi="Times New Roman" w:cs="Times New Roman"/>
          <w:sz w:val="24"/>
          <w:szCs w:val="24"/>
        </w:rPr>
        <w:t>, we find</w:t>
      </w:r>
      <w:r w:rsidR="00873246">
        <w:rPr>
          <w:rFonts w:ascii="Times New Roman" w:hAnsi="Times New Roman" w:cs="Times New Roman"/>
          <w:sz w:val="24"/>
          <w:szCs w:val="24"/>
        </w:rPr>
        <w:t>:</w:t>
      </w:r>
    </w:p>
    <w:p w14:paraId="4E8E2058" w14:textId="77777777" w:rsidR="00CD7806" w:rsidRDefault="00CD7806" w:rsidP="00DB0247">
      <w:pPr>
        <w:spacing w:after="3" w:line="244" w:lineRule="auto"/>
        <w:rPr>
          <w:rFonts w:ascii="Times New Roman" w:hAnsi="Times New Roman" w:cs="Times New Roman"/>
          <w:sz w:val="24"/>
          <w:szCs w:val="24"/>
        </w:rPr>
      </w:pPr>
    </w:p>
    <w:p w14:paraId="6645227F" w14:textId="391BE326" w:rsidR="00DB5394" w:rsidRPr="00CD7806" w:rsidRDefault="000A5871" w:rsidP="00873246">
      <w:pPr>
        <w:pStyle w:val="ListParagraph"/>
        <w:numPr>
          <w:ilvl w:val="0"/>
          <w:numId w:val="6"/>
        </w:numPr>
        <w:spacing w:after="3" w:line="244" w:lineRule="auto"/>
      </w:pPr>
      <w:r w:rsidRPr="00873246">
        <w:rPr>
          <w:rFonts w:ascii="Times New Roman" w:hAnsi="Times New Roman" w:cs="Times New Roman"/>
          <w:sz w:val="24"/>
          <w:szCs w:val="24"/>
        </w:rPr>
        <w:t xml:space="preserve">SIFMA </w:t>
      </w:r>
      <w:r w:rsidR="00AD56DD" w:rsidRPr="00873246">
        <w:rPr>
          <w:rFonts w:ascii="Times New Roman" w:hAnsi="Times New Roman" w:cs="Times New Roman"/>
          <w:sz w:val="24"/>
          <w:szCs w:val="24"/>
        </w:rPr>
        <w:t>claims</w:t>
      </w:r>
      <w:r w:rsidRPr="00873246">
        <w:rPr>
          <w:rFonts w:ascii="Times New Roman" w:hAnsi="Times New Roman" w:cs="Times New Roman"/>
          <w:sz w:val="24"/>
          <w:szCs w:val="24"/>
        </w:rPr>
        <w:t xml:space="preserve"> the scheduling of the hearing and that the 60-day comment period made it “Challenging to provide robust analysis” needed to help the department to provide investor protection that “Can also be operationalized.” Despite not having to time to analyze the proposal, the next sentence declares, “We question why the Department is undertaking </w:t>
      </w:r>
      <w:r w:rsidR="00DB5394" w:rsidRPr="00873246">
        <w:rPr>
          <w:rFonts w:ascii="Times New Roman" w:hAnsi="Times New Roman" w:cs="Times New Roman"/>
          <w:sz w:val="24"/>
          <w:szCs w:val="24"/>
        </w:rPr>
        <w:t>a rulemaking of such breadth at all.”</w:t>
      </w:r>
      <w:r w:rsidR="00075DB5" w:rsidRPr="00873246">
        <w:rPr>
          <w:rFonts w:ascii="Times New Roman" w:hAnsi="Times New Roman" w:cs="Times New Roman"/>
          <w:sz w:val="24"/>
          <w:szCs w:val="24"/>
        </w:rPr>
        <w:t xml:space="preserve"> </w:t>
      </w:r>
      <w:r w:rsidR="00DB5394" w:rsidRPr="009021E8">
        <w:rPr>
          <w:rFonts w:ascii="Times New Roman" w:hAnsi="Times New Roman" w:cs="Times New Roman"/>
          <w:i/>
          <w:iCs/>
          <w:sz w:val="24"/>
          <w:szCs w:val="24"/>
        </w:rPr>
        <w:t>Comment</w:t>
      </w:r>
      <w:r w:rsidR="00DB5394" w:rsidRPr="00873246">
        <w:rPr>
          <w:rFonts w:ascii="Times New Roman" w:hAnsi="Times New Roman" w:cs="Times New Roman"/>
          <w:i/>
          <w:iCs/>
          <w:sz w:val="24"/>
          <w:szCs w:val="24"/>
        </w:rPr>
        <w:t>:</w:t>
      </w:r>
      <w:r w:rsidR="00DB5394" w:rsidRPr="00873246">
        <w:rPr>
          <w:rFonts w:ascii="Times New Roman" w:hAnsi="Times New Roman" w:cs="Times New Roman"/>
          <w:sz w:val="24"/>
          <w:szCs w:val="24"/>
        </w:rPr>
        <w:t xml:space="preserve"> </w:t>
      </w:r>
      <w:r w:rsidR="00DB5394" w:rsidRPr="00873246">
        <w:rPr>
          <w:rFonts w:ascii="Times New Roman" w:hAnsi="Times New Roman" w:cs="Times New Roman"/>
          <w:i/>
          <w:iCs/>
          <w:sz w:val="24"/>
          <w:szCs w:val="24"/>
        </w:rPr>
        <w:t>SIFMA says simultaneously that the proposal has not been fully analyzed and the propos</w:t>
      </w:r>
      <w:r w:rsidR="00DF1F79" w:rsidRPr="00873246">
        <w:rPr>
          <w:rFonts w:ascii="Times New Roman" w:hAnsi="Times New Roman" w:cs="Times New Roman"/>
          <w:i/>
          <w:iCs/>
          <w:sz w:val="24"/>
          <w:szCs w:val="24"/>
        </w:rPr>
        <w:t>al</w:t>
      </w:r>
      <w:r w:rsidR="00075DB5" w:rsidRPr="00873246">
        <w:rPr>
          <w:rFonts w:ascii="Times New Roman" w:hAnsi="Times New Roman" w:cs="Times New Roman"/>
          <w:i/>
          <w:iCs/>
          <w:sz w:val="24"/>
          <w:szCs w:val="24"/>
        </w:rPr>
        <w:t xml:space="preserve"> is not needed</w:t>
      </w:r>
      <w:r w:rsidR="00075DB5" w:rsidRPr="00873246">
        <w:rPr>
          <w:rFonts w:ascii="Times New Roman" w:hAnsi="Times New Roman" w:cs="Times New Roman"/>
          <w:sz w:val="24"/>
          <w:szCs w:val="24"/>
        </w:rPr>
        <w:t xml:space="preserve">. </w:t>
      </w:r>
    </w:p>
    <w:p w14:paraId="2E6F140B" w14:textId="72A9AA0F" w:rsidR="00DB5394" w:rsidRPr="00DB5394" w:rsidRDefault="00DB5394" w:rsidP="00DB0247">
      <w:pPr>
        <w:spacing w:after="3" w:line="244" w:lineRule="auto"/>
        <w:rPr>
          <w:rFonts w:ascii="Times New Roman" w:hAnsi="Times New Roman" w:cs="Times New Roman"/>
          <w:sz w:val="24"/>
          <w:szCs w:val="24"/>
        </w:rPr>
      </w:pPr>
    </w:p>
    <w:p w14:paraId="7945BA69" w14:textId="7704A405" w:rsidR="00DB5394" w:rsidRPr="00873246" w:rsidRDefault="00CD7806" w:rsidP="00873246">
      <w:pPr>
        <w:pStyle w:val="ListParagraph"/>
        <w:numPr>
          <w:ilvl w:val="0"/>
          <w:numId w:val="6"/>
        </w:numPr>
        <w:spacing w:after="3" w:line="244" w:lineRule="auto"/>
        <w:rPr>
          <w:rFonts w:ascii="Times New Roman" w:hAnsi="Times New Roman" w:cs="Times New Roman"/>
          <w:sz w:val="24"/>
          <w:szCs w:val="24"/>
        </w:rPr>
      </w:pPr>
      <w:r w:rsidRPr="00873246">
        <w:rPr>
          <w:rFonts w:ascii="Times New Roman" w:hAnsi="Times New Roman" w:cs="Times New Roman"/>
          <w:sz w:val="24"/>
          <w:szCs w:val="24"/>
        </w:rPr>
        <w:t xml:space="preserve">SIFMA claims </w:t>
      </w:r>
      <w:r w:rsidR="00AD56DD" w:rsidRPr="00873246">
        <w:rPr>
          <w:rFonts w:ascii="Times New Roman" w:hAnsi="Times New Roman" w:cs="Times New Roman"/>
          <w:sz w:val="24"/>
          <w:szCs w:val="24"/>
        </w:rPr>
        <w:t>t</w:t>
      </w:r>
      <w:r w:rsidR="00DF1F79" w:rsidRPr="00873246">
        <w:rPr>
          <w:rFonts w:ascii="Times New Roman" w:hAnsi="Times New Roman" w:cs="Times New Roman"/>
          <w:sz w:val="24"/>
          <w:szCs w:val="24"/>
        </w:rPr>
        <w:t xml:space="preserve">he SEC’s Reg BI </w:t>
      </w:r>
      <w:r w:rsidR="00153276" w:rsidRPr="00873246">
        <w:rPr>
          <w:rFonts w:ascii="Times New Roman" w:hAnsi="Times New Roman" w:cs="Times New Roman"/>
          <w:sz w:val="24"/>
          <w:szCs w:val="24"/>
        </w:rPr>
        <w:t>makes some changes unnecessary</w:t>
      </w:r>
      <w:r w:rsidR="00DF1F79" w:rsidRPr="00873246">
        <w:rPr>
          <w:rFonts w:ascii="Times New Roman" w:hAnsi="Times New Roman" w:cs="Times New Roman"/>
          <w:sz w:val="24"/>
          <w:szCs w:val="24"/>
        </w:rPr>
        <w:t xml:space="preserve">. </w:t>
      </w:r>
      <w:r w:rsidR="00075DB5" w:rsidRPr="00873246">
        <w:rPr>
          <w:rFonts w:ascii="Times New Roman" w:hAnsi="Times New Roman" w:cs="Times New Roman"/>
          <w:sz w:val="24"/>
          <w:szCs w:val="24"/>
        </w:rPr>
        <w:t>“</w:t>
      </w:r>
      <w:r w:rsidR="00DB5394" w:rsidRPr="00873246">
        <w:rPr>
          <w:rFonts w:ascii="Times New Roman" w:hAnsi="Times New Roman" w:cs="Times New Roman"/>
          <w:sz w:val="24"/>
          <w:szCs w:val="24"/>
        </w:rPr>
        <w:t>Our member firms made substantial changes in 2019 and 2020 to implement Regulation Best Interest.</w:t>
      </w:r>
      <w:r w:rsidR="00075DB5" w:rsidRPr="00873246">
        <w:rPr>
          <w:rFonts w:ascii="Times New Roman" w:hAnsi="Times New Roman" w:cs="Times New Roman"/>
          <w:sz w:val="24"/>
          <w:szCs w:val="24"/>
        </w:rPr>
        <w:t>”</w:t>
      </w:r>
      <w:r w:rsidR="00DF1F79" w:rsidRPr="00873246">
        <w:rPr>
          <w:rFonts w:ascii="Times New Roman" w:hAnsi="Times New Roman" w:cs="Times New Roman"/>
          <w:sz w:val="24"/>
          <w:szCs w:val="24"/>
        </w:rPr>
        <w:t xml:space="preserve"> </w:t>
      </w:r>
      <w:r w:rsidR="00DF1F79" w:rsidRPr="00873246">
        <w:rPr>
          <w:rFonts w:ascii="Times New Roman" w:hAnsi="Times New Roman" w:cs="Times New Roman"/>
          <w:i/>
          <w:iCs/>
          <w:sz w:val="24"/>
          <w:szCs w:val="24"/>
        </w:rPr>
        <w:t>Comment</w:t>
      </w:r>
      <w:r w:rsidR="00DF1F79" w:rsidRPr="00873246">
        <w:rPr>
          <w:rFonts w:ascii="Times New Roman" w:hAnsi="Times New Roman" w:cs="Times New Roman"/>
          <w:sz w:val="24"/>
          <w:szCs w:val="24"/>
        </w:rPr>
        <w:t xml:space="preserve">: </w:t>
      </w:r>
      <w:r w:rsidR="002E16CF" w:rsidRPr="00873246">
        <w:rPr>
          <w:rFonts w:ascii="Times New Roman" w:hAnsi="Times New Roman" w:cs="Times New Roman"/>
          <w:i/>
          <w:iCs/>
          <w:sz w:val="24"/>
          <w:szCs w:val="24"/>
        </w:rPr>
        <w:t xml:space="preserve">Wrong. </w:t>
      </w:r>
      <w:r w:rsidR="00DF1F79" w:rsidRPr="00873246">
        <w:rPr>
          <w:rFonts w:ascii="Times New Roman" w:hAnsi="Times New Roman" w:cs="Times New Roman"/>
          <w:i/>
          <w:iCs/>
          <w:sz w:val="24"/>
          <w:szCs w:val="24"/>
        </w:rPr>
        <w:t>Reg BI leaves gaps and does not cover insurance products. NASAA research (referenced below) suggests that Reg BI has not yet caused broker-dealers to make substantial changes</w:t>
      </w:r>
      <w:r w:rsidR="002E16CF" w:rsidRPr="00873246">
        <w:rPr>
          <w:rFonts w:ascii="Times New Roman" w:hAnsi="Times New Roman" w:cs="Times New Roman"/>
          <w:i/>
          <w:iCs/>
          <w:sz w:val="24"/>
          <w:szCs w:val="24"/>
        </w:rPr>
        <w:t xml:space="preserve"> and “F</w:t>
      </w:r>
      <w:r w:rsidR="00DF1F79" w:rsidRPr="00873246">
        <w:rPr>
          <w:rFonts w:ascii="Times New Roman" w:hAnsi="Times New Roman" w:cs="Times New Roman"/>
          <w:i/>
          <w:iCs/>
          <w:sz w:val="24"/>
          <w:szCs w:val="24"/>
        </w:rPr>
        <w:t xml:space="preserve">irms are still relying heavily on suitability policies.”    </w:t>
      </w:r>
    </w:p>
    <w:p w14:paraId="3B39B6B0" w14:textId="77777777" w:rsidR="00AF4B02" w:rsidRPr="00CD7806" w:rsidRDefault="00AF4B02" w:rsidP="00DB0247">
      <w:pPr>
        <w:spacing w:after="3" w:line="244" w:lineRule="auto"/>
        <w:rPr>
          <w:rFonts w:ascii="Times New Roman" w:eastAsia="Times New Roman" w:hAnsi="Times New Roman" w:cs="Times New Roman"/>
          <w:bCs/>
          <w:sz w:val="24"/>
          <w:szCs w:val="24"/>
        </w:rPr>
      </w:pPr>
    </w:p>
    <w:p w14:paraId="278668EC" w14:textId="2992EBB0" w:rsidR="002E16CF" w:rsidRPr="00873246" w:rsidRDefault="00CD7806" w:rsidP="00873246">
      <w:pPr>
        <w:pStyle w:val="ListParagraph"/>
        <w:numPr>
          <w:ilvl w:val="0"/>
          <w:numId w:val="6"/>
        </w:numPr>
        <w:spacing w:after="3" w:line="244" w:lineRule="auto"/>
        <w:rPr>
          <w:rFonts w:ascii="Times New Roman" w:hAnsi="Times New Roman" w:cs="Times New Roman"/>
          <w:i/>
          <w:iCs/>
          <w:sz w:val="24"/>
          <w:szCs w:val="24"/>
        </w:rPr>
      </w:pPr>
      <w:r w:rsidRPr="00873246">
        <w:rPr>
          <w:rFonts w:ascii="Times New Roman" w:eastAsia="Times New Roman" w:hAnsi="Times New Roman" w:cs="Times New Roman"/>
          <w:bCs/>
          <w:sz w:val="24"/>
          <w:szCs w:val="24"/>
        </w:rPr>
        <w:t>SIFMA claims the proposal make</w:t>
      </w:r>
      <w:r w:rsidR="00873246">
        <w:rPr>
          <w:rFonts w:ascii="Times New Roman" w:eastAsia="Times New Roman" w:hAnsi="Times New Roman" w:cs="Times New Roman"/>
          <w:bCs/>
          <w:sz w:val="24"/>
          <w:szCs w:val="24"/>
        </w:rPr>
        <w:t>s</w:t>
      </w:r>
      <w:r w:rsidRPr="00873246">
        <w:rPr>
          <w:rFonts w:ascii="Times New Roman" w:eastAsia="Times New Roman" w:hAnsi="Times New Roman" w:cs="Times New Roman"/>
          <w:bCs/>
          <w:sz w:val="24"/>
          <w:szCs w:val="24"/>
        </w:rPr>
        <w:t xml:space="preserve"> “All</w:t>
      </w:r>
      <w:r w:rsidRPr="00873246">
        <w:rPr>
          <w:rFonts w:ascii="Times New Roman" w:hAnsi="Times New Roman" w:cs="Times New Roman"/>
          <w:sz w:val="24"/>
          <w:szCs w:val="24"/>
        </w:rPr>
        <w:t xml:space="preserve"> conversations between a financial professional and an investor</w:t>
      </w:r>
      <w:r w:rsidR="00EB3BAE" w:rsidRPr="00873246">
        <w:rPr>
          <w:rFonts w:ascii="Times New Roman" w:hAnsi="Times New Roman" w:cs="Times New Roman"/>
          <w:sz w:val="24"/>
          <w:szCs w:val="24"/>
        </w:rPr>
        <w:t xml:space="preserve"> </w:t>
      </w:r>
      <w:r w:rsidRPr="00873246">
        <w:rPr>
          <w:rFonts w:ascii="Times New Roman" w:hAnsi="Times New Roman" w:cs="Times New Roman"/>
          <w:sz w:val="24"/>
          <w:szCs w:val="24"/>
        </w:rPr>
        <w:t xml:space="preserve">risk </w:t>
      </w:r>
      <w:r w:rsidR="00DF4A2C" w:rsidRPr="00873246">
        <w:rPr>
          <w:rFonts w:ascii="Times New Roman" w:hAnsi="Times New Roman" w:cs="Times New Roman"/>
          <w:sz w:val="24"/>
          <w:szCs w:val="24"/>
        </w:rPr>
        <w:t>(being) a</w:t>
      </w:r>
      <w:r w:rsidRPr="00873246">
        <w:rPr>
          <w:rFonts w:ascii="Times New Roman" w:hAnsi="Times New Roman" w:cs="Times New Roman"/>
          <w:sz w:val="24"/>
          <w:szCs w:val="24"/>
        </w:rPr>
        <w:t xml:space="preserve"> fiduciary conversation.” </w:t>
      </w:r>
      <w:r w:rsidRPr="00873246">
        <w:rPr>
          <w:rFonts w:ascii="Times New Roman" w:hAnsi="Times New Roman" w:cs="Times New Roman"/>
          <w:i/>
          <w:iCs/>
          <w:sz w:val="24"/>
          <w:szCs w:val="24"/>
        </w:rPr>
        <w:t xml:space="preserve">Comment: This </w:t>
      </w:r>
      <w:r w:rsidR="00DF4A2C" w:rsidRPr="00873246">
        <w:rPr>
          <w:rFonts w:ascii="Times New Roman" w:hAnsi="Times New Roman" w:cs="Times New Roman"/>
          <w:i/>
          <w:iCs/>
          <w:sz w:val="24"/>
          <w:szCs w:val="24"/>
        </w:rPr>
        <w:t xml:space="preserve">statement </w:t>
      </w:r>
      <w:r w:rsidRPr="00873246">
        <w:rPr>
          <w:rFonts w:ascii="Times New Roman" w:hAnsi="Times New Roman" w:cs="Times New Roman"/>
          <w:i/>
          <w:iCs/>
          <w:sz w:val="24"/>
          <w:szCs w:val="24"/>
        </w:rPr>
        <w:t>speaks for itself.</w:t>
      </w:r>
    </w:p>
    <w:p w14:paraId="397823B2" w14:textId="77777777" w:rsidR="00BD2890" w:rsidRDefault="00BD2890" w:rsidP="00DB0247">
      <w:pPr>
        <w:spacing w:after="3" w:line="244" w:lineRule="auto"/>
        <w:rPr>
          <w:rFonts w:ascii="Times New Roman" w:hAnsi="Times New Roman" w:cs="Times New Roman"/>
          <w:sz w:val="24"/>
          <w:szCs w:val="24"/>
        </w:rPr>
      </w:pPr>
    </w:p>
    <w:p w14:paraId="40DB79F4" w14:textId="58411C15" w:rsidR="00BD2890" w:rsidRPr="00873246" w:rsidRDefault="00BD2890" w:rsidP="00873246">
      <w:pPr>
        <w:pStyle w:val="ListParagraph"/>
        <w:numPr>
          <w:ilvl w:val="0"/>
          <w:numId w:val="6"/>
        </w:numPr>
        <w:spacing w:after="3" w:line="244" w:lineRule="auto"/>
        <w:rPr>
          <w:rFonts w:ascii="Times New Roman" w:hAnsi="Times New Roman" w:cs="Times New Roman"/>
          <w:sz w:val="24"/>
          <w:szCs w:val="24"/>
        </w:rPr>
      </w:pPr>
      <w:r w:rsidRPr="00873246">
        <w:rPr>
          <w:rFonts w:ascii="Times New Roman" w:hAnsi="Times New Roman" w:cs="Times New Roman"/>
          <w:sz w:val="24"/>
          <w:szCs w:val="24"/>
        </w:rPr>
        <w:t xml:space="preserve">SIFMA claims “The proposal also seems to preclude any education in the rollover area. The Department will simply deem any conversation about a rollover as a fiduciary conversation. </w:t>
      </w:r>
      <w:r w:rsidRPr="00873246">
        <w:rPr>
          <w:rFonts w:ascii="Times New Roman" w:hAnsi="Times New Roman" w:cs="Times New Roman"/>
          <w:sz w:val="24"/>
          <w:szCs w:val="24"/>
        </w:rPr>
        <w:lastRenderedPageBreak/>
        <w:t xml:space="preserve">There is no basis for this approach.” </w:t>
      </w:r>
      <w:r w:rsidRPr="00873246">
        <w:rPr>
          <w:rFonts w:ascii="Times New Roman" w:hAnsi="Times New Roman" w:cs="Times New Roman"/>
          <w:i/>
          <w:iCs/>
          <w:sz w:val="24"/>
          <w:szCs w:val="24"/>
        </w:rPr>
        <w:t xml:space="preserve">Comment: </w:t>
      </w:r>
      <w:r w:rsidR="00EB3BAE" w:rsidRPr="00873246">
        <w:rPr>
          <w:rFonts w:ascii="Times New Roman" w:hAnsi="Times New Roman" w:cs="Times New Roman"/>
          <w:i/>
          <w:iCs/>
          <w:sz w:val="24"/>
          <w:szCs w:val="24"/>
        </w:rPr>
        <w:t xml:space="preserve">Wrong. </w:t>
      </w:r>
      <w:r w:rsidRPr="00873246">
        <w:rPr>
          <w:rFonts w:ascii="Times New Roman" w:hAnsi="Times New Roman" w:cs="Times New Roman"/>
          <w:i/>
          <w:iCs/>
          <w:sz w:val="24"/>
          <w:szCs w:val="24"/>
        </w:rPr>
        <w:t>There is every basis for an approach that deems rollover conversations to be presumptively</w:t>
      </w:r>
      <w:r w:rsidR="00EB3BAE" w:rsidRPr="00873246">
        <w:rPr>
          <w:rFonts w:ascii="Times New Roman" w:hAnsi="Times New Roman" w:cs="Times New Roman"/>
          <w:i/>
          <w:iCs/>
          <w:sz w:val="24"/>
          <w:szCs w:val="24"/>
        </w:rPr>
        <w:t xml:space="preserve"> sales conversations.</w:t>
      </w:r>
      <w:r w:rsidRPr="00873246">
        <w:rPr>
          <w:rFonts w:ascii="Times New Roman" w:hAnsi="Times New Roman" w:cs="Times New Roman"/>
          <w:sz w:val="24"/>
          <w:szCs w:val="24"/>
        </w:rPr>
        <w:t xml:space="preserve"> </w:t>
      </w:r>
    </w:p>
    <w:p w14:paraId="6A840814" w14:textId="77777777" w:rsidR="000F2C4D" w:rsidRPr="000F2C4D" w:rsidRDefault="000F2C4D" w:rsidP="00DB0247">
      <w:pPr>
        <w:spacing w:after="3" w:line="244" w:lineRule="auto"/>
        <w:rPr>
          <w:rFonts w:ascii="Times New Roman" w:hAnsi="Times New Roman" w:cs="Times New Roman"/>
          <w:sz w:val="24"/>
          <w:szCs w:val="24"/>
        </w:rPr>
      </w:pPr>
    </w:p>
    <w:p w14:paraId="661C11A1" w14:textId="3A8640B8" w:rsidR="003226DE" w:rsidRPr="00873246" w:rsidRDefault="000F2C4D" w:rsidP="00873246">
      <w:pPr>
        <w:pStyle w:val="ListParagraph"/>
        <w:numPr>
          <w:ilvl w:val="0"/>
          <w:numId w:val="6"/>
        </w:numPr>
        <w:spacing w:after="3" w:line="244" w:lineRule="auto"/>
        <w:rPr>
          <w:rFonts w:ascii="Times New Roman" w:eastAsia="Times New Roman" w:hAnsi="Times New Roman" w:cs="Times New Roman"/>
          <w:bCs/>
          <w:sz w:val="24"/>
          <w:szCs w:val="24"/>
        </w:rPr>
      </w:pPr>
      <w:r w:rsidRPr="00873246">
        <w:rPr>
          <w:rFonts w:ascii="Times New Roman" w:hAnsi="Times New Roman" w:cs="Times New Roman"/>
          <w:sz w:val="24"/>
          <w:szCs w:val="24"/>
        </w:rPr>
        <w:t>SIFMA claims in conclusion, “The Department has not made its case for why any of these changes are necessary.”</w:t>
      </w:r>
      <w:r w:rsidR="00153276" w:rsidRPr="00873246">
        <w:rPr>
          <w:rFonts w:ascii="Times New Roman" w:hAnsi="Times New Roman" w:cs="Times New Roman"/>
          <w:sz w:val="24"/>
          <w:szCs w:val="24"/>
        </w:rPr>
        <w:t xml:space="preserve"> Comment: </w:t>
      </w:r>
      <w:r w:rsidR="00153276" w:rsidRPr="00873246">
        <w:rPr>
          <w:rFonts w:ascii="Times New Roman" w:hAnsi="Times New Roman" w:cs="Times New Roman"/>
          <w:i/>
          <w:iCs/>
          <w:sz w:val="24"/>
          <w:szCs w:val="24"/>
        </w:rPr>
        <w:t xml:space="preserve">This </w:t>
      </w:r>
      <w:r w:rsidR="00DF4A2C" w:rsidRPr="00873246">
        <w:rPr>
          <w:rFonts w:ascii="Times New Roman" w:hAnsi="Times New Roman" w:cs="Times New Roman"/>
          <w:i/>
          <w:iCs/>
          <w:sz w:val="24"/>
          <w:szCs w:val="24"/>
        </w:rPr>
        <w:t>statement</w:t>
      </w:r>
      <w:r w:rsidR="00153276" w:rsidRPr="00873246">
        <w:rPr>
          <w:rFonts w:ascii="Times New Roman" w:hAnsi="Times New Roman" w:cs="Times New Roman"/>
          <w:i/>
          <w:iCs/>
          <w:sz w:val="24"/>
          <w:szCs w:val="24"/>
        </w:rPr>
        <w:t xml:space="preserve"> speaks for itsel</w:t>
      </w:r>
      <w:r w:rsidR="000D0AA6" w:rsidRPr="00873246">
        <w:rPr>
          <w:rFonts w:ascii="Times New Roman" w:hAnsi="Times New Roman" w:cs="Times New Roman"/>
          <w:i/>
          <w:iCs/>
          <w:sz w:val="24"/>
          <w:szCs w:val="24"/>
        </w:rPr>
        <w:t>f.</w:t>
      </w:r>
    </w:p>
    <w:p w14:paraId="3A059C9D" w14:textId="77777777" w:rsidR="003F287B" w:rsidRDefault="003F287B" w:rsidP="00DB0247">
      <w:pPr>
        <w:spacing w:after="3" w:line="244" w:lineRule="auto"/>
        <w:rPr>
          <w:rFonts w:ascii="Times New Roman" w:eastAsia="Times New Roman" w:hAnsi="Times New Roman" w:cs="Times New Roman"/>
          <w:bCs/>
          <w:sz w:val="24"/>
          <w:szCs w:val="24"/>
        </w:rPr>
      </w:pPr>
    </w:p>
    <w:p w14:paraId="728AF445" w14:textId="77777777" w:rsidR="00873246" w:rsidRDefault="00873246">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br w:type="page"/>
      </w:r>
    </w:p>
    <w:p w14:paraId="1085F1BB" w14:textId="633B3C73" w:rsidR="00BA274E" w:rsidRDefault="00000000" w:rsidP="00DB0247">
      <w:pPr>
        <w:spacing w:after="14" w:line="248" w:lineRule="auto"/>
        <w:jc w:val="center"/>
        <w:rPr>
          <w:rFonts w:ascii="Times New Roman" w:eastAsia="Times New Roman" w:hAnsi="Times New Roman" w:cs="Times New Roman"/>
          <w:i/>
          <w:iCs/>
          <w:sz w:val="28"/>
          <w:szCs w:val="28"/>
        </w:rPr>
      </w:pPr>
      <w:r w:rsidRPr="003226DE">
        <w:rPr>
          <w:rFonts w:ascii="Times New Roman" w:eastAsia="Times New Roman" w:hAnsi="Times New Roman" w:cs="Times New Roman"/>
          <w:i/>
          <w:iCs/>
          <w:sz w:val="28"/>
          <w:szCs w:val="28"/>
        </w:rPr>
        <w:lastRenderedPageBreak/>
        <w:t xml:space="preserve">The Rule is essential to fill the gap in federal regulation in investor </w:t>
      </w:r>
      <w:proofErr w:type="gramStart"/>
      <w:r w:rsidRPr="003226DE">
        <w:rPr>
          <w:rFonts w:ascii="Times New Roman" w:eastAsia="Times New Roman" w:hAnsi="Times New Roman" w:cs="Times New Roman"/>
          <w:i/>
          <w:iCs/>
          <w:sz w:val="28"/>
          <w:szCs w:val="28"/>
        </w:rPr>
        <w:t>protection</w:t>
      </w:r>
      <w:proofErr w:type="gramEnd"/>
      <w:r w:rsidRPr="003226DE">
        <w:rPr>
          <w:rFonts w:ascii="Times New Roman" w:eastAsia="Times New Roman" w:hAnsi="Times New Roman" w:cs="Times New Roman"/>
          <w:i/>
          <w:iCs/>
          <w:sz w:val="28"/>
          <w:szCs w:val="28"/>
        </w:rPr>
        <w:t xml:space="preserve"> </w:t>
      </w:r>
    </w:p>
    <w:p w14:paraId="22463CCE" w14:textId="74703AA0" w:rsidR="00907893" w:rsidRPr="003226DE" w:rsidRDefault="00000000" w:rsidP="00DB0247">
      <w:pPr>
        <w:spacing w:after="14" w:line="248" w:lineRule="auto"/>
        <w:jc w:val="center"/>
        <w:rPr>
          <w:i/>
          <w:iCs/>
          <w:sz w:val="28"/>
          <w:szCs w:val="28"/>
        </w:rPr>
      </w:pPr>
      <w:r w:rsidRPr="003226DE">
        <w:rPr>
          <w:rFonts w:ascii="Times New Roman" w:eastAsia="Times New Roman" w:hAnsi="Times New Roman" w:cs="Times New Roman"/>
          <w:i/>
          <w:iCs/>
          <w:sz w:val="28"/>
          <w:szCs w:val="28"/>
        </w:rPr>
        <w:t>left by the SEC’s Regulation BI.</w:t>
      </w:r>
    </w:p>
    <w:p w14:paraId="7B977084" w14:textId="77777777" w:rsidR="00907893" w:rsidRPr="00C117BE" w:rsidRDefault="00000000" w:rsidP="00DB0247">
      <w:pPr>
        <w:spacing w:after="0"/>
        <w:rPr>
          <w:sz w:val="24"/>
          <w:szCs w:val="24"/>
        </w:rPr>
      </w:pPr>
      <w:r w:rsidRPr="00C117BE">
        <w:rPr>
          <w:rFonts w:ascii="Times New Roman" w:eastAsia="Times New Roman" w:hAnsi="Times New Roman" w:cs="Times New Roman"/>
          <w:sz w:val="24"/>
          <w:szCs w:val="24"/>
        </w:rPr>
        <w:t xml:space="preserve"> </w:t>
      </w:r>
    </w:p>
    <w:p w14:paraId="586BCB29" w14:textId="7AD056C6" w:rsidR="00907893" w:rsidRPr="00154667" w:rsidRDefault="00000000" w:rsidP="00DB0247">
      <w:pPr>
        <w:spacing w:after="3" w:line="244" w:lineRule="auto"/>
        <w:rPr>
          <w:rFonts w:ascii="Times New Roman" w:hAnsi="Times New Roman" w:cs="Times New Roman"/>
          <w:bCs/>
          <w:sz w:val="24"/>
          <w:szCs w:val="24"/>
        </w:rPr>
      </w:pPr>
      <w:r w:rsidRPr="00154667">
        <w:rPr>
          <w:rFonts w:ascii="Times New Roman" w:eastAsia="Times New Roman" w:hAnsi="Times New Roman" w:cs="Times New Roman"/>
          <w:bCs/>
          <w:sz w:val="24"/>
          <w:szCs w:val="24"/>
        </w:rPr>
        <w:t>The first Reg BI enforcement case in June 2022 was wrongly championed as Reg BI enforcing a best interest standard. This case could have been brought under the prior suitability standard, according to Ropes &amp; Gray and other securities attorneys.</w:t>
      </w:r>
      <w:r w:rsidR="00873246">
        <w:rPr>
          <w:rStyle w:val="FootnoteReference"/>
          <w:rFonts w:ascii="Times New Roman" w:eastAsia="Times New Roman" w:hAnsi="Times New Roman" w:cs="Times New Roman"/>
          <w:bCs/>
          <w:sz w:val="24"/>
          <w:szCs w:val="24"/>
        </w:rPr>
        <w:footnoteReference w:id="14"/>
      </w:r>
      <w:r w:rsidRPr="00154667">
        <w:rPr>
          <w:rFonts w:ascii="Times New Roman" w:eastAsia="Times New Roman" w:hAnsi="Times New Roman" w:cs="Times New Roman"/>
          <w:bCs/>
          <w:sz w:val="24"/>
          <w:szCs w:val="24"/>
        </w:rPr>
        <w:t xml:space="preserve"> </w:t>
      </w:r>
    </w:p>
    <w:p w14:paraId="2E443C8F" w14:textId="0E586566" w:rsidR="00907893" w:rsidRPr="00154667" w:rsidRDefault="00907893" w:rsidP="00DB0247">
      <w:pPr>
        <w:spacing w:after="0"/>
        <w:rPr>
          <w:rFonts w:ascii="Times New Roman" w:hAnsi="Times New Roman" w:cs="Times New Roman"/>
          <w:bCs/>
          <w:sz w:val="24"/>
          <w:szCs w:val="24"/>
        </w:rPr>
      </w:pPr>
    </w:p>
    <w:p w14:paraId="0319944E" w14:textId="79BA375B" w:rsidR="00907893" w:rsidRPr="00154667" w:rsidRDefault="00000000" w:rsidP="00DB0247">
      <w:pPr>
        <w:spacing w:after="0"/>
        <w:rPr>
          <w:rFonts w:ascii="Times New Roman" w:hAnsi="Times New Roman" w:cs="Times New Roman"/>
          <w:bCs/>
          <w:sz w:val="24"/>
          <w:szCs w:val="24"/>
        </w:rPr>
      </w:pPr>
      <w:r w:rsidRPr="00154667">
        <w:rPr>
          <w:rFonts w:ascii="Times New Roman" w:eastAsia="Times New Roman" w:hAnsi="Times New Roman" w:cs="Times New Roman"/>
          <w:bCs/>
          <w:sz w:val="24"/>
          <w:szCs w:val="24"/>
        </w:rPr>
        <w:t xml:space="preserve">The North American Securities Administrators Association, </w:t>
      </w:r>
      <w:r w:rsidR="00644582" w:rsidRPr="00154667">
        <w:rPr>
          <w:rFonts w:ascii="Times New Roman" w:eastAsia="Times New Roman" w:hAnsi="Times New Roman" w:cs="Times New Roman"/>
          <w:bCs/>
          <w:sz w:val="24"/>
          <w:szCs w:val="24"/>
        </w:rPr>
        <w:t>(</w:t>
      </w:r>
      <w:r w:rsidRPr="00154667">
        <w:rPr>
          <w:rFonts w:ascii="Times New Roman" w:eastAsia="Times New Roman" w:hAnsi="Times New Roman" w:cs="Times New Roman"/>
          <w:bCs/>
          <w:sz w:val="24"/>
          <w:szCs w:val="24"/>
        </w:rPr>
        <w:t>NASAA</w:t>
      </w:r>
      <w:r w:rsidR="00644582" w:rsidRPr="00154667">
        <w:rPr>
          <w:rFonts w:ascii="Times New Roman" w:eastAsia="Times New Roman" w:hAnsi="Times New Roman" w:cs="Times New Roman"/>
          <w:bCs/>
          <w:sz w:val="24"/>
          <w:szCs w:val="24"/>
        </w:rPr>
        <w:t>)</w:t>
      </w:r>
      <w:r w:rsidRPr="00154667">
        <w:rPr>
          <w:rFonts w:ascii="Times New Roman" w:eastAsia="Times New Roman" w:hAnsi="Times New Roman" w:cs="Times New Roman"/>
          <w:bCs/>
          <w:sz w:val="24"/>
          <w:szCs w:val="24"/>
        </w:rPr>
        <w:t>, has monitored Reg BI in the states. NASAA identified how often BDs recommended “Costly, complex and risky” (</w:t>
      </w:r>
      <w:r w:rsidR="00915CFD">
        <w:rPr>
          <w:rFonts w:ascii="Times New Roman" w:eastAsia="Times New Roman" w:hAnsi="Times New Roman" w:cs="Times New Roman"/>
          <w:bCs/>
          <w:sz w:val="24"/>
          <w:szCs w:val="24"/>
        </w:rPr>
        <w:t>“</w:t>
      </w:r>
      <w:r w:rsidRPr="00154667">
        <w:rPr>
          <w:rFonts w:ascii="Times New Roman" w:eastAsia="Times New Roman" w:hAnsi="Times New Roman" w:cs="Times New Roman"/>
          <w:bCs/>
          <w:sz w:val="24"/>
          <w:szCs w:val="24"/>
        </w:rPr>
        <w:t>CCR</w:t>
      </w:r>
      <w:r w:rsidR="00915CFD">
        <w:rPr>
          <w:rFonts w:ascii="Times New Roman" w:eastAsia="Times New Roman" w:hAnsi="Times New Roman" w:cs="Times New Roman"/>
          <w:bCs/>
          <w:sz w:val="24"/>
          <w:szCs w:val="24"/>
        </w:rPr>
        <w:t>”</w:t>
      </w:r>
      <w:r w:rsidRPr="00154667">
        <w:rPr>
          <w:rFonts w:ascii="Times New Roman" w:eastAsia="Times New Roman" w:hAnsi="Times New Roman" w:cs="Times New Roman"/>
          <w:bCs/>
          <w:sz w:val="24"/>
          <w:szCs w:val="24"/>
        </w:rPr>
        <w:t>) products.  The bottom line: Reg BI has failed to raise the BD sales “suitability” standard.</w:t>
      </w:r>
    </w:p>
    <w:p w14:paraId="494517A7" w14:textId="11EC6FCB" w:rsidR="00907893" w:rsidRPr="00154667" w:rsidRDefault="00907893" w:rsidP="00DB0247">
      <w:pPr>
        <w:spacing w:after="0"/>
        <w:rPr>
          <w:rFonts w:ascii="Times New Roman" w:hAnsi="Times New Roman" w:cs="Times New Roman"/>
          <w:sz w:val="24"/>
          <w:szCs w:val="24"/>
        </w:rPr>
      </w:pPr>
    </w:p>
    <w:p w14:paraId="7D0467B2" w14:textId="77777777" w:rsidR="00915CFD" w:rsidRDefault="00000000" w:rsidP="00915CFD">
      <w:pPr>
        <w:spacing w:after="14" w:line="248" w:lineRule="auto"/>
        <w:rPr>
          <w:rFonts w:ascii="Times New Roman" w:hAnsi="Times New Roman" w:cs="Times New Roman"/>
          <w:sz w:val="24"/>
          <w:szCs w:val="24"/>
        </w:rPr>
      </w:pPr>
      <w:r w:rsidRPr="00154667">
        <w:rPr>
          <w:rFonts w:ascii="Times New Roman" w:eastAsia="Times New Roman" w:hAnsi="Times New Roman" w:cs="Times New Roman"/>
          <w:sz w:val="24"/>
          <w:szCs w:val="24"/>
        </w:rPr>
        <w:t>In November 2021, NASAA reports that 76% of BDs (FINRA Retail 2021) and only 14% of RIAs (IA only 2018) recommended at least one CCR product.</w:t>
      </w:r>
      <w:r w:rsidR="00915CFD">
        <w:rPr>
          <w:rStyle w:val="FootnoteReference"/>
          <w:rFonts w:ascii="Times New Roman" w:eastAsia="Times New Roman" w:hAnsi="Times New Roman" w:cs="Times New Roman"/>
          <w:sz w:val="24"/>
          <w:szCs w:val="24"/>
        </w:rPr>
        <w:footnoteReference w:id="15"/>
      </w:r>
      <w:r w:rsidRPr="00154667">
        <w:rPr>
          <w:rFonts w:ascii="Times New Roman" w:eastAsia="Times New Roman" w:hAnsi="Times New Roman" w:cs="Times New Roman"/>
          <w:sz w:val="24"/>
          <w:szCs w:val="24"/>
        </w:rPr>
        <w:t xml:space="preserve"> Also, NASAA reports 66% of BDs and 5% of RIAs recommended VAs. (Appendix B) In September 2023, NASAA reports, “Firms are still relying heavily on suitability policies …. Efforts to address the standard of care concepts established by Reg BI remain perfunctory.”</w:t>
      </w:r>
      <w:r w:rsidR="00915CFD">
        <w:rPr>
          <w:rStyle w:val="FootnoteReference"/>
          <w:rFonts w:ascii="Times New Roman" w:eastAsia="Times New Roman" w:hAnsi="Times New Roman" w:cs="Times New Roman"/>
          <w:sz w:val="24"/>
          <w:szCs w:val="24"/>
        </w:rPr>
        <w:footnoteReference w:id="16"/>
      </w:r>
    </w:p>
    <w:p w14:paraId="1C8E5D9C" w14:textId="77777777" w:rsidR="00915CFD" w:rsidRDefault="00915CFD">
      <w:pPr>
        <w:rPr>
          <w:rFonts w:ascii="Times New Roman" w:hAnsi="Times New Roman" w:cs="Times New Roman"/>
          <w:sz w:val="24"/>
          <w:szCs w:val="24"/>
        </w:rPr>
      </w:pPr>
      <w:r>
        <w:rPr>
          <w:rFonts w:ascii="Times New Roman" w:hAnsi="Times New Roman" w:cs="Times New Roman"/>
          <w:sz w:val="24"/>
          <w:szCs w:val="24"/>
        </w:rPr>
        <w:br w:type="page"/>
      </w:r>
    </w:p>
    <w:p w14:paraId="1ABE1761" w14:textId="02DF4137" w:rsidR="000D0481" w:rsidRPr="00915CFD" w:rsidRDefault="00F65E08" w:rsidP="00915CFD">
      <w:pPr>
        <w:spacing w:after="14" w:line="248" w:lineRule="auto"/>
        <w:jc w:val="center"/>
        <w:rPr>
          <w:rFonts w:ascii="Times New Roman" w:hAnsi="Times New Roman" w:cs="Times New Roman"/>
          <w:sz w:val="24"/>
          <w:szCs w:val="24"/>
        </w:rPr>
      </w:pPr>
      <w:r>
        <w:rPr>
          <w:rFonts w:ascii="Times New Roman" w:eastAsia="Times New Roman" w:hAnsi="Times New Roman" w:cs="Times New Roman"/>
          <w:i/>
          <w:iCs/>
          <w:sz w:val="28"/>
          <w:szCs w:val="28"/>
        </w:rPr>
        <w:lastRenderedPageBreak/>
        <w:t>“</w:t>
      </w:r>
      <w:r w:rsidR="000D0481" w:rsidRPr="000D0481">
        <w:rPr>
          <w:rFonts w:ascii="Times New Roman" w:eastAsia="Times New Roman" w:hAnsi="Times New Roman" w:cs="Times New Roman"/>
          <w:i/>
          <w:iCs/>
          <w:sz w:val="28"/>
          <w:szCs w:val="28"/>
        </w:rPr>
        <w:t>The Department intends to examine the ways investment advice providers market themselves … (and) requests comment on whether other types of conduct, communication, representation, and terms of engagement</w:t>
      </w:r>
      <w:r w:rsidR="000D0481">
        <w:rPr>
          <w:rFonts w:ascii="Times New Roman" w:eastAsia="Times New Roman" w:hAnsi="Times New Roman" w:cs="Times New Roman"/>
          <w:i/>
          <w:iCs/>
          <w:sz w:val="28"/>
          <w:szCs w:val="28"/>
        </w:rPr>
        <w:t>” merit review</w:t>
      </w:r>
      <w:r w:rsidR="000D0481" w:rsidRPr="000D0481">
        <w:rPr>
          <w:rFonts w:ascii="Times New Roman" w:eastAsia="Times New Roman" w:hAnsi="Times New Roman" w:cs="Times New Roman"/>
          <w:i/>
          <w:iCs/>
          <w:sz w:val="28"/>
          <w:szCs w:val="28"/>
        </w:rPr>
        <w:t>.</w:t>
      </w:r>
    </w:p>
    <w:p w14:paraId="493B3898" w14:textId="77777777" w:rsidR="000D0481" w:rsidRPr="000D0481" w:rsidRDefault="000D0481" w:rsidP="00DB0247">
      <w:pPr>
        <w:spacing w:after="0" w:line="240" w:lineRule="auto"/>
        <w:rPr>
          <w:rFonts w:ascii="Times New Roman" w:eastAsia="Times New Roman" w:hAnsi="Times New Roman" w:cs="Times New Roman"/>
          <w:sz w:val="28"/>
          <w:szCs w:val="28"/>
        </w:rPr>
      </w:pPr>
    </w:p>
    <w:p w14:paraId="799D848A" w14:textId="369494E4" w:rsidR="00E53DE4" w:rsidRDefault="00193443"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rightly embeds “holding out” and broader marketing and representations into the</w:t>
      </w:r>
      <w:r w:rsidR="00915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criteria for ERISA fiduciary status. </w:t>
      </w:r>
      <w:r w:rsidR="00203474">
        <w:rPr>
          <w:rFonts w:ascii="Times New Roman" w:eastAsia="Times New Roman" w:hAnsi="Times New Roman" w:cs="Times New Roman"/>
          <w:sz w:val="24"/>
          <w:szCs w:val="24"/>
        </w:rPr>
        <w:t xml:space="preserve">Ron Rhoades points out in his testimony </w:t>
      </w:r>
      <w:r w:rsidR="00C56D3B">
        <w:rPr>
          <w:rFonts w:ascii="Times New Roman" w:eastAsia="Times New Roman" w:hAnsi="Times New Roman" w:cs="Times New Roman"/>
          <w:sz w:val="24"/>
          <w:szCs w:val="24"/>
        </w:rPr>
        <w:t xml:space="preserve">that </w:t>
      </w:r>
      <w:r w:rsidR="00203474">
        <w:rPr>
          <w:rFonts w:ascii="Times New Roman" w:eastAsia="Times New Roman" w:hAnsi="Times New Roman" w:cs="Times New Roman"/>
          <w:sz w:val="24"/>
          <w:szCs w:val="24"/>
        </w:rPr>
        <w:t>state common law has</w:t>
      </w:r>
      <w:r w:rsidR="00915CFD">
        <w:rPr>
          <w:rFonts w:ascii="Times New Roman" w:eastAsia="Times New Roman" w:hAnsi="Times New Roman" w:cs="Times New Roman"/>
          <w:sz w:val="24"/>
          <w:szCs w:val="24"/>
        </w:rPr>
        <w:t xml:space="preserve"> </w:t>
      </w:r>
      <w:r w:rsidR="00C56D3B">
        <w:rPr>
          <w:rFonts w:ascii="Times New Roman" w:eastAsia="Times New Roman" w:hAnsi="Times New Roman" w:cs="Times New Roman"/>
          <w:sz w:val="24"/>
          <w:szCs w:val="24"/>
        </w:rPr>
        <w:t>held brokers as fiduciaries</w:t>
      </w:r>
      <w:r w:rsidR="000D17D4">
        <w:rPr>
          <w:rFonts w:ascii="Times New Roman" w:eastAsia="Times New Roman" w:hAnsi="Times New Roman" w:cs="Times New Roman"/>
          <w:sz w:val="24"/>
          <w:szCs w:val="24"/>
        </w:rPr>
        <w:t xml:space="preserve"> </w:t>
      </w:r>
      <w:r w:rsidR="00C56D3B">
        <w:rPr>
          <w:rFonts w:ascii="Times New Roman" w:eastAsia="Times New Roman" w:hAnsi="Times New Roman" w:cs="Times New Roman"/>
          <w:sz w:val="24"/>
          <w:szCs w:val="24"/>
        </w:rPr>
        <w:t>in relationships of trust and confidence</w:t>
      </w:r>
      <w:r w:rsidR="00203474">
        <w:rPr>
          <w:rFonts w:ascii="Times New Roman" w:eastAsia="Times New Roman" w:hAnsi="Times New Roman" w:cs="Times New Roman"/>
          <w:sz w:val="24"/>
          <w:szCs w:val="24"/>
        </w:rPr>
        <w:t>.</w:t>
      </w:r>
      <w:r w:rsidR="008005D5">
        <w:rPr>
          <w:rStyle w:val="FootnoteReference"/>
          <w:rFonts w:ascii="Times New Roman" w:eastAsia="Times New Roman" w:hAnsi="Times New Roman" w:cs="Times New Roman"/>
          <w:sz w:val="24"/>
          <w:szCs w:val="24"/>
        </w:rPr>
        <w:footnoteReference w:id="17"/>
      </w:r>
      <w:r w:rsidR="00C56D3B">
        <w:rPr>
          <w:rFonts w:ascii="Times New Roman" w:eastAsia="Times New Roman" w:hAnsi="Times New Roman" w:cs="Times New Roman"/>
          <w:sz w:val="24"/>
          <w:szCs w:val="24"/>
        </w:rPr>
        <w:t xml:space="preserve"> </w:t>
      </w:r>
    </w:p>
    <w:p w14:paraId="3A5BA2C7" w14:textId="77777777" w:rsidR="00E53DE4" w:rsidRPr="00E53DE4" w:rsidRDefault="00E53DE4" w:rsidP="00DB0247">
      <w:pPr>
        <w:spacing w:after="0" w:line="240" w:lineRule="auto"/>
        <w:rPr>
          <w:rFonts w:ascii="Times New Roman" w:eastAsia="Times New Roman" w:hAnsi="Times New Roman" w:cs="Times New Roman"/>
          <w:sz w:val="24"/>
          <w:szCs w:val="24"/>
        </w:rPr>
      </w:pPr>
    </w:p>
    <w:p w14:paraId="65205545" w14:textId="38834CCD" w:rsidR="00E53DE4" w:rsidRPr="00E53DE4" w:rsidRDefault="00E53DE4" w:rsidP="00DB0247">
      <w:pPr>
        <w:spacing w:after="0" w:line="240" w:lineRule="auto"/>
        <w:rPr>
          <w:rFonts w:ascii="Times New Roman" w:eastAsia="Times New Roman" w:hAnsi="Times New Roman" w:cs="Times New Roman"/>
          <w:sz w:val="24"/>
          <w:szCs w:val="24"/>
        </w:rPr>
      </w:pPr>
      <w:r w:rsidRPr="00E53DE4">
        <w:rPr>
          <w:rFonts w:ascii="Times New Roman" w:eastAsia="Times New Roman" w:hAnsi="Times New Roman" w:cs="Times New Roman"/>
          <w:sz w:val="24"/>
          <w:szCs w:val="24"/>
        </w:rPr>
        <w:t xml:space="preserve">Law professor Arthur Laby argues that holding brokers to fiduciary obligations </w:t>
      </w:r>
      <w:r>
        <w:rPr>
          <w:rFonts w:ascii="Times New Roman" w:eastAsia="Times New Roman" w:hAnsi="Times New Roman" w:cs="Times New Roman"/>
          <w:sz w:val="24"/>
          <w:szCs w:val="24"/>
        </w:rPr>
        <w:t xml:space="preserve">flows from </w:t>
      </w:r>
      <w:r w:rsidRPr="00E53DE4">
        <w:rPr>
          <w:rFonts w:ascii="Times New Roman" w:hAnsi="Times New Roman" w:cs="Times New Roman"/>
          <w:sz w:val="24"/>
          <w:szCs w:val="24"/>
        </w:rPr>
        <w:t>“The reasonable expectations of investors. Reasonable expectations arise from brokers marketing their services as advisory and using titles, such as financial advisor and financial consultant.”</w:t>
      </w:r>
      <w:r w:rsidR="008005D5">
        <w:rPr>
          <w:rStyle w:val="FootnoteReference"/>
          <w:rFonts w:ascii="Times New Roman" w:hAnsi="Times New Roman" w:cs="Times New Roman"/>
          <w:sz w:val="24"/>
          <w:szCs w:val="24"/>
        </w:rPr>
        <w:footnoteReference w:id="18"/>
      </w:r>
    </w:p>
    <w:p w14:paraId="0DB880F5" w14:textId="77777777" w:rsidR="00203474" w:rsidRDefault="00203474" w:rsidP="00DB0247">
      <w:pPr>
        <w:spacing w:after="0" w:line="240" w:lineRule="auto"/>
        <w:rPr>
          <w:rFonts w:ascii="Times New Roman" w:eastAsia="Times New Roman" w:hAnsi="Times New Roman" w:cs="Times New Roman"/>
          <w:sz w:val="24"/>
          <w:szCs w:val="24"/>
        </w:rPr>
      </w:pPr>
    </w:p>
    <w:p w14:paraId="08346165" w14:textId="5C8918C9" w:rsidR="004172A4" w:rsidRPr="004172A4" w:rsidRDefault="004172A4" w:rsidP="00DB0247">
      <w:pPr>
        <w:spacing w:after="0" w:line="240" w:lineRule="auto"/>
        <w:rPr>
          <w:rFonts w:ascii="Times New Roman" w:eastAsia="Times New Roman" w:hAnsi="Times New Roman" w:cs="Times New Roman"/>
          <w:b/>
          <w:bCs/>
          <w:sz w:val="24"/>
          <w:szCs w:val="24"/>
        </w:rPr>
      </w:pPr>
      <w:r w:rsidRPr="004172A4">
        <w:rPr>
          <w:rFonts w:ascii="Times New Roman" w:eastAsia="Times New Roman" w:hAnsi="Times New Roman" w:cs="Times New Roman"/>
          <w:b/>
          <w:bCs/>
          <w:sz w:val="24"/>
          <w:szCs w:val="24"/>
        </w:rPr>
        <w:t>Holding broker-dealers accountable for ‘holding out’</w:t>
      </w:r>
    </w:p>
    <w:p w14:paraId="67880256" w14:textId="77777777" w:rsidR="004172A4" w:rsidRDefault="004172A4" w:rsidP="00DB0247">
      <w:pPr>
        <w:spacing w:after="0" w:line="240" w:lineRule="auto"/>
        <w:rPr>
          <w:rFonts w:ascii="Times New Roman" w:eastAsia="Times New Roman" w:hAnsi="Times New Roman" w:cs="Times New Roman"/>
          <w:sz w:val="24"/>
          <w:szCs w:val="24"/>
        </w:rPr>
      </w:pPr>
    </w:p>
    <w:p w14:paraId="0FFA5497" w14:textId="79F778FF" w:rsidR="00190C2D" w:rsidRDefault="000D17D4"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Holding broker-dealers accountable for ‘holding out’ and their representations </w:t>
      </w:r>
      <w:r w:rsidR="00AF0C01">
        <w:rPr>
          <w:rFonts w:ascii="Times New Roman" w:eastAsia="Times New Roman" w:hAnsi="Times New Roman" w:cs="Times New Roman"/>
          <w:sz w:val="24"/>
          <w:szCs w:val="24"/>
        </w:rPr>
        <w:t>means</w:t>
      </w:r>
      <w:r>
        <w:rPr>
          <w:rFonts w:ascii="Times New Roman" w:eastAsia="Times New Roman" w:hAnsi="Times New Roman" w:cs="Times New Roman"/>
          <w:sz w:val="24"/>
          <w:szCs w:val="24"/>
        </w:rPr>
        <w:t xml:space="preserve"> the Department </w:t>
      </w:r>
      <w:r w:rsidR="00AF0C01">
        <w:rPr>
          <w:rFonts w:ascii="Times New Roman" w:eastAsia="Times New Roman" w:hAnsi="Times New Roman" w:cs="Times New Roman"/>
          <w:sz w:val="24"/>
          <w:szCs w:val="24"/>
        </w:rPr>
        <w:t>assesses</w:t>
      </w:r>
      <w:r>
        <w:rPr>
          <w:rFonts w:ascii="Times New Roman" w:eastAsia="Times New Roman" w:hAnsi="Times New Roman" w:cs="Times New Roman"/>
          <w:sz w:val="24"/>
          <w:szCs w:val="24"/>
        </w:rPr>
        <w:t xml:space="preserve"> ‘How would a typical retirement investor </w:t>
      </w:r>
      <w:r w:rsidR="00190C2D">
        <w:rPr>
          <w:rFonts w:ascii="Times New Roman" w:eastAsia="Times New Roman" w:hAnsi="Times New Roman" w:cs="Times New Roman"/>
          <w:sz w:val="24"/>
          <w:szCs w:val="24"/>
        </w:rPr>
        <w:t>reasonably</w:t>
      </w:r>
      <w:r>
        <w:rPr>
          <w:rFonts w:ascii="Times New Roman" w:eastAsia="Times New Roman" w:hAnsi="Times New Roman" w:cs="Times New Roman"/>
          <w:sz w:val="24"/>
          <w:szCs w:val="24"/>
        </w:rPr>
        <w:t xml:space="preserve"> understand’ </w:t>
      </w:r>
      <w:r w:rsidR="00AF0C01">
        <w:rPr>
          <w:rFonts w:ascii="Times New Roman" w:eastAsia="Times New Roman" w:hAnsi="Times New Roman" w:cs="Times New Roman"/>
          <w:sz w:val="24"/>
          <w:szCs w:val="24"/>
        </w:rPr>
        <w:t>broker-dealer</w:t>
      </w:r>
      <w:r w:rsidR="00190C2D">
        <w:rPr>
          <w:rFonts w:ascii="Times New Roman" w:eastAsia="Times New Roman" w:hAnsi="Times New Roman" w:cs="Times New Roman"/>
          <w:sz w:val="24"/>
          <w:szCs w:val="24"/>
        </w:rPr>
        <w:t xml:space="preserve"> claims and representations. I.E: messages. Here are a few</w:t>
      </w:r>
      <w:r w:rsidR="00AF0C01">
        <w:rPr>
          <w:rFonts w:ascii="Times New Roman" w:eastAsia="Times New Roman" w:hAnsi="Times New Roman" w:cs="Times New Roman"/>
          <w:sz w:val="24"/>
          <w:szCs w:val="24"/>
        </w:rPr>
        <w:t xml:space="preserve"> </w:t>
      </w:r>
      <w:r w:rsidR="004E4D39">
        <w:rPr>
          <w:rFonts w:ascii="Times New Roman" w:eastAsia="Times New Roman" w:hAnsi="Times New Roman" w:cs="Times New Roman"/>
          <w:sz w:val="24"/>
          <w:szCs w:val="24"/>
        </w:rPr>
        <w:t>observation</w:t>
      </w:r>
      <w:r w:rsidR="00190C2D">
        <w:rPr>
          <w:rFonts w:ascii="Times New Roman" w:eastAsia="Times New Roman" w:hAnsi="Times New Roman" w:cs="Times New Roman"/>
          <w:sz w:val="24"/>
          <w:szCs w:val="24"/>
        </w:rPr>
        <w:t>s on how t</w:t>
      </w:r>
      <w:r w:rsidR="00AF0C01">
        <w:rPr>
          <w:rFonts w:ascii="Times New Roman" w:eastAsia="Times New Roman" w:hAnsi="Times New Roman" w:cs="Times New Roman"/>
          <w:sz w:val="24"/>
          <w:szCs w:val="24"/>
        </w:rPr>
        <w:t>he Department</w:t>
      </w:r>
      <w:r w:rsidR="00190C2D">
        <w:rPr>
          <w:rFonts w:ascii="Times New Roman" w:eastAsia="Times New Roman" w:hAnsi="Times New Roman" w:cs="Times New Roman"/>
          <w:sz w:val="24"/>
          <w:szCs w:val="24"/>
        </w:rPr>
        <w:t xml:space="preserve"> can </w:t>
      </w:r>
      <w:r w:rsidR="004E4D39">
        <w:rPr>
          <w:rFonts w:ascii="Times New Roman" w:eastAsia="Times New Roman" w:hAnsi="Times New Roman" w:cs="Times New Roman"/>
          <w:sz w:val="24"/>
          <w:szCs w:val="24"/>
        </w:rPr>
        <w:t xml:space="preserve">aid in furthering fiduciary advice for retirement investors. </w:t>
      </w:r>
    </w:p>
    <w:p w14:paraId="3BB2352A" w14:textId="77777777" w:rsidR="00190C2D" w:rsidRDefault="00190C2D" w:rsidP="00DB0247">
      <w:pPr>
        <w:spacing w:after="0" w:line="240" w:lineRule="auto"/>
        <w:rPr>
          <w:rFonts w:ascii="Times New Roman" w:eastAsia="Times New Roman" w:hAnsi="Times New Roman" w:cs="Times New Roman"/>
          <w:sz w:val="24"/>
          <w:szCs w:val="24"/>
        </w:rPr>
      </w:pPr>
    </w:p>
    <w:p w14:paraId="620DB111" w14:textId="495ED071" w:rsidR="004E4D39" w:rsidRDefault="00190C2D" w:rsidP="00DB0247">
      <w:pPr>
        <w:spacing w:after="0" w:line="240" w:lineRule="auto"/>
        <w:rPr>
          <w:rFonts w:ascii="Times New Roman" w:eastAsia="Times New Roman" w:hAnsi="Times New Roman" w:cs="Times New Roman"/>
          <w:sz w:val="24"/>
          <w:szCs w:val="24"/>
        </w:rPr>
      </w:pPr>
      <w:r w:rsidRPr="00B15CCB">
        <w:rPr>
          <w:rFonts w:ascii="Times New Roman" w:eastAsia="Times New Roman" w:hAnsi="Times New Roman" w:cs="Times New Roman"/>
          <w:b/>
          <w:bCs/>
          <w:sz w:val="24"/>
          <w:szCs w:val="24"/>
        </w:rPr>
        <w:t>Background</w:t>
      </w:r>
      <w:r>
        <w:rPr>
          <w:rFonts w:ascii="Times New Roman" w:eastAsia="Times New Roman" w:hAnsi="Times New Roman" w:cs="Times New Roman"/>
          <w:sz w:val="24"/>
          <w:szCs w:val="24"/>
        </w:rPr>
        <w:t xml:space="preserve">. </w:t>
      </w:r>
      <w:r w:rsidR="004E4D39">
        <w:rPr>
          <w:rFonts w:ascii="Times New Roman" w:eastAsia="Times New Roman" w:hAnsi="Times New Roman" w:cs="Times New Roman"/>
          <w:sz w:val="24"/>
          <w:szCs w:val="24"/>
        </w:rPr>
        <w:t xml:space="preserve">Broker-dealers have held out with various titles connoting trusted advice for four decades. Laby (noted above) references this phenomenon. </w:t>
      </w:r>
      <w:r w:rsidR="008E13C5">
        <w:rPr>
          <w:rFonts w:ascii="Times New Roman" w:eastAsia="Times New Roman" w:hAnsi="Times New Roman" w:cs="Times New Roman"/>
          <w:sz w:val="24"/>
          <w:szCs w:val="24"/>
        </w:rPr>
        <w:t>Titles suggesting such advice from broker-dealers whose business is distributing products and compensation is commissions is clearly misleading.</w:t>
      </w:r>
    </w:p>
    <w:p w14:paraId="70984926" w14:textId="11FDCAC2" w:rsidR="008E13C5" w:rsidRDefault="008E13C5"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context matters </w:t>
      </w:r>
      <w:r w:rsidR="00B413BB">
        <w:rPr>
          <w:rFonts w:ascii="Times New Roman" w:eastAsia="Times New Roman" w:hAnsi="Times New Roman" w:cs="Times New Roman"/>
          <w:sz w:val="24"/>
          <w:szCs w:val="24"/>
        </w:rPr>
        <w:t xml:space="preserve">to assessing how to best address in 2024 attitudes and views of retirement investors that have developed over 40 years.  </w:t>
      </w:r>
    </w:p>
    <w:p w14:paraId="7B603FCC" w14:textId="77777777" w:rsidR="00B413BB" w:rsidRDefault="00B413BB" w:rsidP="00DB0247">
      <w:pPr>
        <w:spacing w:after="0" w:line="240" w:lineRule="auto"/>
        <w:rPr>
          <w:rFonts w:ascii="Times New Roman" w:eastAsia="Times New Roman" w:hAnsi="Times New Roman" w:cs="Times New Roman"/>
          <w:sz w:val="24"/>
          <w:szCs w:val="24"/>
        </w:rPr>
      </w:pPr>
    </w:p>
    <w:p w14:paraId="65027079" w14:textId="73C00540" w:rsidR="00AF0C01" w:rsidRDefault="00B413BB"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generational context should have been part of assessing consumer attitudes over the past 20 years. </w:t>
      </w:r>
      <w:r w:rsidR="0045231B">
        <w:rPr>
          <w:rFonts w:ascii="Times New Roman" w:eastAsia="Times New Roman" w:hAnsi="Times New Roman" w:cs="Times New Roman"/>
          <w:sz w:val="24"/>
          <w:szCs w:val="24"/>
        </w:rPr>
        <w:t>It was not. If it were, the “news” would have not been ‘investors confused’. It would have been</w:t>
      </w:r>
      <w:r w:rsidR="00AF0C01">
        <w:rPr>
          <w:rFonts w:ascii="Times New Roman" w:eastAsia="Times New Roman" w:hAnsi="Times New Roman" w:cs="Times New Roman"/>
          <w:sz w:val="24"/>
          <w:szCs w:val="24"/>
        </w:rPr>
        <w:t xml:space="preserve"> the research suggests</w:t>
      </w:r>
      <w:r w:rsidR="0045231B">
        <w:rPr>
          <w:rFonts w:ascii="Times New Roman" w:eastAsia="Times New Roman" w:hAnsi="Times New Roman" w:cs="Times New Roman"/>
          <w:sz w:val="24"/>
          <w:szCs w:val="24"/>
        </w:rPr>
        <w:t xml:space="preserve"> ‘investors understand </w:t>
      </w:r>
      <w:proofErr w:type="gramStart"/>
      <w:r w:rsidR="0045231B">
        <w:rPr>
          <w:rFonts w:ascii="Times New Roman" w:eastAsia="Times New Roman" w:hAnsi="Times New Roman" w:cs="Times New Roman"/>
          <w:sz w:val="24"/>
          <w:szCs w:val="24"/>
        </w:rPr>
        <w:t>IAs</w:t>
      </w:r>
      <w:proofErr w:type="gramEnd"/>
      <w:r w:rsidR="0045231B">
        <w:rPr>
          <w:rFonts w:ascii="Times New Roman" w:eastAsia="Times New Roman" w:hAnsi="Times New Roman" w:cs="Times New Roman"/>
          <w:sz w:val="24"/>
          <w:szCs w:val="24"/>
        </w:rPr>
        <w:t xml:space="preserve"> and BDs are alike</w:t>
      </w:r>
      <w:r w:rsidR="008005D5">
        <w:rPr>
          <w:rFonts w:ascii="Times New Roman" w:eastAsia="Times New Roman" w:hAnsi="Times New Roman" w:cs="Times New Roman"/>
          <w:sz w:val="24"/>
          <w:szCs w:val="24"/>
        </w:rPr>
        <w:t>.</w:t>
      </w:r>
      <w:r w:rsidR="0045231B">
        <w:rPr>
          <w:rFonts w:ascii="Times New Roman" w:eastAsia="Times New Roman" w:hAnsi="Times New Roman" w:cs="Times New Roman"/>
          <w:sz w:val="24"/>
          <w:szCs w:val="24"/>
        </w:rPr>
        <w:t>’</w:t>
      </w:r>
      <w:r w:rsidR="00AF0C01">
        <w:rPr>
          <w:rFonts w:ascii="Times New Roman" w:eastAsia="Times New Roman" w:hAnsi="Times New Roman" w:cs="Times New Roman"/>
          <w:sz w:val="24"/>
          <w:szCs w:val="24"/>
        </w:rPr>
        <w:t xml:space="preserve"> The commentary should have been this view is wrong because IAs and BDs businesses and duties are very different</w:t>
      </w:r>
      <w:r w:rsidR="0045231B">
        <w:rPr>
          <w:rFonts w:ascii="Times New Roman" w:eastAsia="Times New Roman" w:hAnsi="Times New Roman" w:cs="Times New Roman"/>
          <w:sz w:val="24"/>
          <w:szCs w:val="24"/>
        </w:rPr>
        <w:t xml:space="preserve">. </w:t>
      </w:r>
    </w:p>
    <w:p w14:paraId="3BB5925B" w14:textId="77777777" w:rsidR="00AF0C01" w:rsidRDefault="00AF0C01" w:rsidP="00DB0247">
      <w:pPr>
        <w:spacing w:after="0" w:line="240" w:lineRule="auto"/>
        <w:rPr>
          <w:rFonts w:ascii="Times New Roman" w:eastAsia="Times New Roman" w:hAnsi="Times New Roman" w:cs="Times New Roman"/>
          <w:sz w:val="24"/>
          <w:szCs w:val="24"/>
        </w:rPr>
      </w:pPr>
    </w:p>
    <w:p w14:paraId="39A29C81" w14:textId="2804828D" w:rsidR="00B15CCB" w:rsidRDefault="00AF0C01"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Fast forward to today. This generational context</w:t>
      </w:r>
      <w:r w:rsidR="00B413BB">
        <w:rPr>
          <w:rFonts w:ascii="Times New Roman" w:eastAsia="Times New Roman" w:hAnsi="Times New Roman" w:cs="Times New Roman"/>
          <w:sz w:val="24"/>
          <w:szCs w:val="24"/>
        </w:rPr>
        <w:t xml:space="preserve"> should be part of assessing conventional wisdom today. </w:t>
      </w:r>
      <w:r w:rsidR="0045231B">
        <w:rPr>
          <w:rFonts w:ascii="Times New Roman" w:eastAsia="Times New Roman" w:hAnsi="Times New Roman" w:cs="Times New Roman"/>
          <w:sz w:val="24"/>
          <w:szCs w:val="24"/>
        </w:rPr>
        <w:t>As such, the c</w:t>
      </w:r>
      <w:r w:rsidR="00190C2D">
        <w:rPr>
          <w:rFonts w:ascii="Times New Roman" w:eastAsia="Times New Roman" w:hAnsi="Times New Roman" w:cs="Times New Roman"/>
          <w:sz w:val="24"/>
          <w:szCs w:val="24"/>
        </w:rPr>
        <w:t xml:space="preserve">onventional wisdom </w:t>
      </w:r>
      <w:r>
        <w:rPr>
          <w:rFonts w:ascii="Times New Roman" w:eastAsia="Times New Roman" w:hAnsi="Times New Roman" w:cs="Times New Roman"/>
          <w:sz w:val="24"/>
          <w:szCs w:val="24"/>
        </w:rPr>
        <w:t xml:space="preserve">should not be </w:t>
      </w:r>
      <w:r w:rsidR="00190C2D">
        <w:rPr>
          <w:rFonts w:ascii="Times New Roman" w:eastAsia="Times New Roman" w:hAnsi="Times New Roman" w:cs="Times New Roman"/>
          <w:sz w:val="24"/>
          <w:szCs w:val="24"/>
        </w:rPr>
        <w:t>retail investors</w:t>
      </w:r>
      <w:r>
        <w:rPr>
          <w:rFonts w:ascii="Times New Roman" w:eastAsia="Times New Roman" w:hAnsi="Times New Roman" w:cs="Times New Roman"/>
          <w:sz w:val="24"/>
          <w:szCs w:val="24"/>
        </w:rPr>
        <w:t xml:space="preserve"> are confused. </w:t>
      </w:r>
      <w:r w:rsidR="00190C2D">
        <w:rPr>
          <w:rFonts w:ascii="Times New Roman" w:eastAsia="Times New Roman" w:hAnsi="Times New Roman" w:cs="Times New Roman"/>
          <w:sz w:val="24"/>
          <w:szCs w:val="24"/>
        </w:rPr>
        <w:t xml:space="preserve"> </w:t>
      </w:r>
      <w:r w:rsidR="004172A4">
        <w:rPr>
          <w:rFonts w:ascii="Times New Roman" w:eastAsia="Times New Roman" w:hAnsi="Times New Roman" w:cs="Times New Roman"/>
          <w:sz w:val="24"/>
          <w:szCs w:val="24"/>
        </w:rPr>
        <w:t xml:space="preserve">The Fiduciary Institute believes that the core </w:t>
      </w:r>
      <w:r w:rsidR="00887ECE">
        <w:rPr>
          <w:rFonts w:ascii="Times New Roman" w:eastAsia="Times New Roman" w:hAnsi="Times New Roman" w:cs="Times New Roman"/>
          <w:sz w:val="24"/>
          <w:szCs w:val="24"/>
        </w:rPr>
        <w:t>challenge</w:t>
      </w:r>
      <w:r w:rsidR="004172A4">
        <w:rPr>
          <w:rFonts w:ascii="Times New Roman" w:eastAsia="Times New Roman" w:hAnsi="Times New Roman" w:cs="Times New Roman"/>
          <w:sz w:val="24"/>
          <w:szCs w:val="24"/>
        </w:rPr>
        <w:t xml:space="preserve"> is</w:t>
      </w:r>
      <w:r w:rsidR="003D370F">
        <w:rPr>
          <w:rFonts w:ascii="Times New Roman" w:eastAsia="Times New Roman" w:hAnsi="Times New Roman" w:cs="Times New Roman"/>
          <w:sz w:val="24"/>
          <w:szCs w:val="24"/>
        </w:rPr>
        <w:t xml:space="preserve"> not</w:t>
      </w:r>
      <w:r w:rsidR="004172A4">
        <w:rPr>
          <w:rFonts w:ascii="Times New Roman" w:eastAsia="Times New Roman" w:hAnsi="Times New Roman" w:cs="Times New Roman"/>
          <w:sz w:val="24"/>
          <w:szCs w:val="24"/>
        </w:rPr>
        <w:t xml:space="preserve"> “investor confusion”</w:t>
      </w:r>
      <w:r w:rsidR="003E1C33">
        <w:rPr>
          <w:rFonts w:ascii="Times New Roman" w:eastAsia="Times New Roman" w:hAnsi="Times New Roman" w:cs="Times New Roman"/>
          <w:sz w:val="24"/>
          <w:szCs w:val="24"/>
        </w:rPr>
        <w:t>, as set out by</w:t>
      </w:r>
      <w:r w:rsidR="00B15CCB">
        <w:rPr>
          <w:rFonts w:ascii="Times New Roman" w:eastAsia="Times New Roman" w:hAnsi="Times New Roman" w:cs="Times New Roman"/>
          <w:sz w:val="24"/>
          <w:szCs w:val="24"/>
        </w:rPr>
        <w:t xml:space="preserve"> the </w:t>
      </w:r>
      <w:r w:rsidR="008005D5">
        <w:rPr>
          <w:rFonts w:ascii="Times New Roman" w:eastAsia="Times New Roman" w:hAnsi="Times New Roman" w:cs="Times New Roman"/>
          <w:sz w:val="24"/>
          <w:szCs w:val="24"/>
        </w:rPr>
        <w:t xml:space="preserve">SEC’s </w:t>
      </w:r>
      <w:r w:rsidR="00B15CCB">
        <w:rPr>
          <w:rFonts w:ascii="Times New Roman" w:eastAsia="Times New Roman" w:hAnsi="Times New Roman" w:cs="Times New Roman"/>
          <w:sz w:val="24"/>
          <w:szCs w:val="24"/>
        </w:rPr>
        <w:t>2008 Rand Report</w:t>
      </w:r>
      <w:r w:rsidR="00154667">
        <w:rPr>
          <w:rFonts w:ascii="Times New Roman" w:eastAsia="Times New Roman" w:hAnsi="Times New Roman" w:cs="Times New Roman"/>
          <w:sz w:val="24"/>
          <w:szCs w:val="24"/>
        </w:rPr>
        <w:t>.</w:t>
      </w:r>
      <w:r w:rsidR="008005D5">
        <w:rPr>
          <w:rStyle w:val="FootnoteReference"/>
          <w:rFonts w:ascii="Times New Roman" w:eastAsia="Times New Roman" w:hAnsi="Times New Roman" w:cs="Times New Roman"/>
          <w:sz w:val="24"/>
          <w:szCs w:val="24"/>
        </w:rPr>
        <w:footnoteReference w:id="19"/>
      </w:r>
      <w:r w:rsidR="00154667">
        <w:rPr>
          <w:rFonts w:ascii="Times New Roman" w:eastAsia="Times New Roman" w:hAnsi="Times New Roman" w:cs="Times New Roman"/>
          <w:sz w:val="24"/>
          <w:szCs w:val="24"/>
        </w:rPr>
        <w:t xml:space="preserve"> </w:t>
      </w:r>
      <w:r w:rsidR="00B15CCB">
        <w:rPr>
          <w:rFonts w:ascii="Times New Roman" w:eastAsia="Times New Roman" w:hAnsi="Times New Roman" w:cs="Times New Roman"/>
          <w:sz w:val="24"/>
          <w:szCs w:val="24"/>
        </w:rPr>
        <w:t xml:space="preserve">   </w:t>
      </w:r>
    </w:p>
    <w:p w14:paraId="6FB5AF5A" w14:textId="77777777" w:rsidR="00B15CCB" w:rsidRDefault="00B15CCB" w:rsidP="00DB0247">
      <w:pPr>
        <w:spacing w:after="0" w:line="240" w:lineRule="auto"/>
        <w:rPr>
          <w:rFonts w:ascii="Times New Roman" w:eastAsia="Times New Roman" w:hAnsi="Times New Roman" w:cs="Times New Roman"/>
          <w:sz w:val="24"/>
          <w:szCs w:val="24"/>
        </w:rPr>
      </w:pPr>
    </w:p>
    <w:p w14:paraId="3AEC8E18" w14:textId="5124A2AC" w:rsidR="004172A4" w:rsidRDefault="004172A4"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Alternatively</w:t>
      </w:r>
      <w:r w:rsidR="00B15C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argue</w:t>
      </w:r>
      <w:r w:rsidR="00B15CC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887ECE">
        <w:rPr>
          <w:rFonts w:ascii="Times New Roman" w:eastAsia="Times New Roman" w:hAnsi="Times New Roman" w:cs="Times New Roman"/>
          <w:sz w:val="24"/>
          <w:szCs w:val="24"/>
        </w:rPr>
        <w:t xml:space="preserve">that </w:t>
      </w:r>
      <w:r w:rsidR="00B15CCB">
        <w:rPr>
          <w:rFonts w:ascii="Times New Roman" w:eastAsia="Times New Roman" w:hAnsi="Times New Roman" w:cs="Times New Roman"/>
          <w:sz w:val="24"/>
          <w:szCs w:val="24"/>
        </w:rPr>
        <w:t xml:space="preserve">the core </w:t>
      </w:r>
      <w:r w:rsidR="00887ECE">
        <w:rPr>
          <w:rFonts w:ascii="Times New Roman" w:eastAsia="Times New Roman" w:hAnsi="Times New Roman" w:cs="Times New Roman"/>
          <w:sz w:val="24"/>
          <w:szCs w:val="24"/>
        </w:rPr>
        <w:t>challenge</w:t>
      </w:r>
      <w:r>
        <w:rPr>
          <w:rFonts w:ascii="Times New Roman" w:eastAsia="Times New Roman" w:hAnsi="Times New Roman" w:cs="Times New Roman"/>
          <w:sz w:val="24"/>
          <w:szCs w:val="24"/>
        </w:rPr>
        <w:t xml:space="preserve"> is </w:t>
      </w:r>
      <w:r w:rsidR="00154667">
        <w:rPr>
          <w:rFonts w:ascii="Times New Roman" w:eastAsia="Times New Roman" w:hAnsi="Times New Roman" w:cs="Times New Roman"/>
          <w:sz w:val="24"/>
          <w:szCs w:val="24"/>
        </w:rPr>
        <w:t xml:space="preserve">not investor confusion but </w:t>
      </w:r>
      <w:r>
        <w:rPr>
          <w:rFonts w:ascii="Times New Roman" w:eastAsia="Times New Roman" w:hAnsi="Times New Roman" w:cs="Times New Roman"/>
          <w:sz w:val="24"/>
          <w:szCs w:val="24"/>
        </w:rPr>
        <w:t>“information confusion”</w:t>
      </w:r>
      <w:r w:rsidR="00887E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7ECE">
        <w:rPr>
          <w:rFonts w:ascii="Times New Roman" w:eastAsia="Times New Roman" w:hAnsi="Times New Roman" w:cs="Times New Roman"/>
          <w:sz w:val="24"/>
          <w:szCs w:val="24"/>
        </w:rPr>
        <w:t xml:space="preserve">That is confusing information that is </w:t>
      </w:r>
      <w:r>
        <w:rPr>
          <w:rFonts w:ascii="Times New Roman" w:eastAsia="Times New Roman" w:hAnsi="Times New Roman" w:cs="Times New Roman"/>
          <w:sz w:val="24"/>
          <w:szCs w:val="24"/>
        </w:rPr>
        <w:t>driven by industry messa</w:t>
      </w:r>
      <w:r w:rsidR="00887ECE">
        <w:rPr>
          <w:rFonts w:ascii="Times New Roman" w:eastAsia="Times New Roman" w:hAnsi="Times New Roman" w:cs="Times New Roman"/>
          <w:sz w:val="24"/>
          <w:szCs w:val="24"/>
        </w:rPr>
        <w:t>ges</w:t>
      </w:r>
      <w:r>
        <w:rPr>
          <w:rFonts w:ascii="Times New Roman" w:eastAsia="Times New Roman" w:hAnsi="Times New Roman" w:cs="Times New Roman"/>
          <w:sz w:val="24"/>
          <w:szCs w:val="24"/>
        </w:rPr>
        <w:t xml:space="preserve"> that </w:t>
      </w:r>
      <w:r w:rsidR="00887ECE">
        <w:rPr>
          <w:rFonts w:ascii="Times New Roman" w:eastAsia="Times New Roman" w:hAnsi="Times New Roman" w:cs="Times New Roman"/>
          <w:sz w:val="24"/>
          <w:szCs w:val="24"/>
        </w:rPr>
        <w:t>are</w:t>
      </w:r>
      <w:r w:rsidR="00B15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unclear</w:t>
      </w:r>
      <w:r w:rsidR="00887ECE">
        <w:rPr>
          <w:rFonts w:ascii="Times New Roman" w:eastAsia="Times New Roman" w:hAnsi="Times New Roman" w:cs="Times New Roman"/>
          <w:sz w:val="24"/>
          <w:szCs w:val="24"/>
        </w:rPr>
        <w:t xml:space="preserve"> or</w:t>
      </w:r>
      <w:r w:rsidR="00B15CCB">
        <w:rPr>
          <w:rFonts w:ascii="Times New Roman" w:eastAsia="Times New Roman" w:hAnsi="Times New Roman" w:cs="Times New Roman"/>
          <w:sz w:val="24"/>
          <w:szCs w:val="24"/>
        </w:rPr>
        <w:t xml:space="preserve"> ambiguous or </w:t>
      </w:r>
      <w:r w:rsidR="00887ECE">
        <w:rPr>
          <w:rFonts w:ascii="Times New Roman" w:eastAsia="Times New Roman" w:hAnsi="Times New Roman" w:cs="Times New Roman"/>
          <w:sz w:val="24"/>
          <w:szCs w:val="24"/>
        </w:rPr>
        <w:t xml:space="preserve">just plainly </w:t>
      </w:r>
      <w:r>
        <w:rPr>
          <w:rFonts w:ascii="Times New Roman" w:eastAsia="Times New Roman" w:hAnsi="Times New Roman" w:cs="Times New Roman"/>
          <w:sz w:val="24"/>
          <w:szCs w:val="24"/>
        </w:rPr>
        <w:t>misleading.</w:t>
      </w:r>
      <w:r w:rsidR="00B15CCB">
        <w:rPr>
          <w:rFonts w:ascii="Times New Roman" w:eastAsia="Times New Roman" w:hAnsi="Times New Roman" w:cs="Times New Roman"/>
          <w:sz w:val="24"/>
          <w:szCs w:val="24"/>
        </w:rPr>
        <w:t xml:space="preserve"> Our </w:t>
      </w:r>
      <w:r w:rsidR="00154667">
        <w:rPr>
          <w:rFonts w:ascii="Times New Roman" w:eastAsia="Times New Roman" w:hAnsi="Times New Roman" w:cs="Times New Roman"/>
          <w:sz w:val="24"/>
          <w:szCs w:val="24"/>
        </w:rPr>
        <w:t>2021</w:t>
      </w:r>
      <w:r w:rsidR="004A2B09">
        <w:rPr>
          <w:rFonts w:ascii="Times New Roman" w:eastAsia="Times New Roman" w:hAnsi="Times New Roman" w:cs="Times New Roman"/>
          <w:sz w:val="24"/>
          <w:szCs w:val="24"/>
        </w:rPr>
        <w:t xml:space="preserve"> </w:t>
      </w:r>
      <w:r w:rsidR="00B15CCB">
        <w:rPr>
          <w:rFonts w:ascii="Times New Roman" w:eastAsia="Times New Roman" w:hAnsi="Times New Roman" w:cs="Times New Roman"/>
          <w:sz w:val="24"/>
          <w:szCs w:val="24"/>
        </w:rPr>
        <w:t>paper explain</w:t>
      </w:r>
      <w:r w:rsidR="00F859D6">
        <w:rPr>
          <w:rFonts w:ascii="Times New Roman" w:eastAsia="Times New Roman" w:hAnsi="Times New Roman" w:cs="Times New Roman"/>
          <w:sz w:val="24"/>
          <w:szCs w:val="24"/>
        </w:rPr>
        <w:t>s</w:t>
      </w:r>
      <w:r w:rsidR="00B15CCB">
        <w:rPr>
          <w:rFonts w:ascii="Times New Roman" w:eastAsia="Times New Roman" w:hAnsi="Times New Roman" w:cs="Times New Roman"/>
          <w:sz w:val="24"/>
          <w:szCs w:val="24"/>
        </w:rPr>
        <w:t xml:space="preserve"> </w:t>
      </w:r>
      <w:r w:rsidR="00887ECE">
        <w:rPr>
          <w:rFonts w:ascii="Times New Roman" w:eastAsia="Times New Roman" w:hAnsi="Times New Roman" w:cs="Times New Roman"/>
          <w:sz w:val="24"/>
          <w:szCs w:val="24"/>
        </w:rPr>
        <w:t xml:space="preserve">how we come to this conclusion based on analysis of </w:t>
      </w:r>
      <w:r w:rsidR="00887ECE">
        <w:rPr>
          <w:rFonts w:ascii="Times New Roman" w:eastAsia="Times New Roman" w:hAnsi="Times New Roman" w:cs="Times New Roman"/>
          <w:sz w:val="24"/>
          <w:szCs w:val="24"/>
        </w:rPr>
        <w:lastRenderedPageBreak/>
        <w:t>publicly available research following the 2008 Rand Report.</w:t>
      </w:r>
      <w:r w:rsidR="004A2B09">
        <w:rPr>
          <w:rStyle w:val="FootnoteReference"/>
          <w:rFonts w:ascii="Times New Roman" w:eastAsia="Times New Roman" w:hAnsi="Times New Roman" w:cs="Times New Roman"/>
          <w:sz w:val="24"/>
          <w:szCs w:val="24"/>
        </w:rPr>
        <w:footnoteReference w:id="20"/>
      </w:r>
      <w:r w:rsidR="00887ECE">
        <w:rPr>
          <w:rFonts w:ascii="Times New Roman" w:eastAsia="Times New Roman" w:hAnsi="Times New Roman" w:cs="Times New Roman"/>
          <w:sz w:val="24"/>
          <w:szCs w:val="24"/>
        </w:rPr>
        <w:t xml:space="preserve"> Much of this research is from the SEC as Reg BI and Form CRS were developed</w:t>
      </w:r>
      <w:r w:rsidR="00B15CCB">
        <w:rPr>
          <w:rFonts w:ascii="Times New Roman" w:eastAsia="Times New Roman" w:hAnsi="Times New Roman" w:cs="Times New Roman"/>
          <w:sz w:val="24"/>
          <w:szCs w:val="24"/>
        </w:rPr>
        <w:t>.</w:t>
      </w:r>
    </w:p>
    <w:p w14:paraId="043E755D" w14:textId="77777777" w:rsidR="00A937CD" w:rsidRDefault="00A937CD" w:rsidP="00DB0247">
      <w:pPr>
        <w:spacing w:after="0" w:line="240" w:lineRule="auto"/>
        <w:rPr>
          <w:rFonts w:ascii="Times New Roman" w:eastAsia="Times New Roman" w:hAnsi="Times New Roman" w:cs="Times New Roman"/>
          <w:sz w:val="24"/>
          <w:szCs w:val="24"/>
        </w:rPr>
      </w:pPr>
    </w:p>
    <w:p w14:paraId="23023FCB" w14:textId="3AC3D2C0" w:rsidR="00A937CD" w:rsidRDefault="00A937CD"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other things this analysis suggests that retail investors can understand disclosure that is not misleading or unclear. They can understand clear and concrete plain language messages and disclosure.  </w:t>
      </w:r>
    </w:p>
    <w:p w14:paraId="1FB8002A" w14:textId="77777777" w:rsidR="000D17D4" w:rsidRDefault="000D17D4" w:rsidP="00DB0247">
      <w:pPr>
        <w:spacing w:after="0" w:line="240" w:lineRule="auto"/>
        <w:rPr>
          <w:rFonts w:ascii="Times New Roman" w:hAnsi="Times New Roman" w:cs="Times New Roman"/>
          <w:sz w:val="24"/>
          <w:szCs w:val="24"/>
        </w:rPr>
      </w:pPr>
    </w:p>
    <w:p w14:paraId="5E21BF12" w14:textId="64429B52" w:rsidR="00154667" w:rsidRDefault="00154667" w:rsidP="00DB0247">
      <w:pPr>
        <w:spacing w:after="0" w:line="240" w:lineRule="auto"/>
        <w:rPr>
          <w:rFonts w:ascii="Times New Roman" w:hAnsi="Times New Roman" w:cs="Times New Roman"/>
          <w:sz w:val="24"/>
          <w:szCs w:val="24"/>
        </w:rPr>
      </w:pPr>
      <w:r w:rsidRPr="0005114D">
        <w:rPr>
          <w:rFonts w:ascii="Times New Roman" w:hAnsi="Times New Roman" w:cs="Times New Roman"/>
          <w:b/>
          <w:bCs/>
          <w:sz w:val="24"/>
          <w:szCs w:val="24"/>
        </w:rPr>
        <w:t>Recommendations</w:t>
      </w:r>
      <w:r>
        <w:rPr>
          <w:rFonts w:ascii="Times New Roman" w:hAnsi="Times New Roman" w:cs="Times New Roman"/>
          <w:sz w:val="24"/>
          <w:szCs w:val="24"/>
        </w:rPr>
        <w:t>. This background informs our views about appropriate regulatory measures to guide advisor and firm representations to communicate responsibly with retirement investors.</w:t>
      </w:r>
    </w:p>
    <w:p w14:paraId="5306185E" w14:textId="77777777" w:rsidR="00FC60D7" w:rsidRDefault="00FC60D7" w:rsidP="00DB0247">
      <w:pPr>
        <w:spacing w:after="0" w:line="240" w:lineRule="auto"/>
        <w:rPr>
          <w:rFonts w:ascii="Times New Roman" w:hAnsi="Times New Roman" w:cs="Times New Roman"/>
          <w:sz w:val="24"/>
          <w:szCs w:val="24"/>
        </w:rPr>
      </w:pPr>
    </w:p>
    <w:p w14:paraId="516E8AB1" w14:textId="5CEE5A26" w:rsidR="00D63D6E" w:rsidRPr="005C17FB" w:rsidRDefault="00F859D6" w:rsidP="00DB0247">
      <w:pPr>
        <w:spacing w:after="0" w:line="240" w:lineRule="auto"/>
        <w:rPr>
          <w:rFonts w:ascii="Times New Roman" w:hAnsi="Times New Roman" w:cs="Times New Roman"/>
          <w:sz w:val="24"/>
          <w:szCs w:val="24"/>
        </w:rPr>
      </w:pPr>
      <w:r w:rsidRPr="005C17FB">
        <w:rPr>
          <w:rFonts w:ascii="Times New Roman" w:hAnsi="Times New Roman" w:cs="Times New Roman"/>
          <w:b/>
          <w:bCs/>
          <w:sz w:val="24"/>
          <w:szCs w:val="24"/>
        </w:rPr>
        <w:t>Titles</w:t>
      </w:r>
      <w:r w:rsidRPr="005C17FB">
        <w:rPr>
          <w:rFonts w:ascii="Times New Roman" w:hAnsi="Times New Roman" w:cs="Times New Roman"/>
          <w:sz w:val="24"/>
          <w:szCs w:val="24"/>
        </w:rPr>
        <w:t xml:space="preserve">. The </w:t>
      </w:r>
      <w:r w:rsidR="00887ECE" w:rsidRPr="005C17FB">
        <w:rPr>
          <w:rFonts w:ascii="Times New Roman" w:hAnsi="Times New Roman" w:cs="Times New Roman"/>
          <w:sz w:val="24"/>
          <w:szCs w:val="24"/>
        </w:rPr>
        <w:t xml:space="preserve">importance of titles, in and of themselves, should not be overstated. Titles, per se, have been baked into </w:t>
      </w:r>
      <w:r w:rsidR="00D63D6E" w:rsidRPr="005C17FB">
        <w:rPr>
          <w:rFonts w:ascii="Times New Roman" w:hAnsi="Times New Roman" w:cs="Times New Roman"/>
          <w:sz w:val="24"/>
          <w:szCs w:val="24"/>
        </w:rPr>
        <w:t xml:space="preserve">the BD cake for 40 years. Our sense is they are all viewed as connoting trusted </w:t>
      </w:r>
      <w:proofErr w:type="gramStart"/>
      <w:r w:rsidR="00D63D6E" w:rsidRPr="005C17FB">
        <w:rPr>
          <w:rFonts w:ascii="Times New Roman" w:hAnsi="Times New Roman" w:cs="Times New Roman"/>
          <w:sz w:val="24"/>
          <w:szCs w:val="24"/>
        </w:rPr>
        <w:t>advice</w:t>
      </w:r>
      <w:proofErr w:type="gramEnd"/>
      <w:r w:rsidR="00D63D6E" w:rsidRPr="005C17FB">
        <w:rPr>
          <w:rFonts w:ascii="Times New Roman" w:hAnsi="Times New Roman" w:cs="Times New Roman"/>
          <w:sz w:val="24"/>
          <w:szCs w:val="24"/>
        </w:rPr>
        <w:t xml:space="preserve"> and all suggest a relationship of trust and confidence. As such, the question of titles should be framed</w:t>
      </w:r>
      <w:r w:rsidR="005C17FB">
        <w:rPr>
          <w:rFonts w:ascii="Times New Roman" w:hAnsi="Times New Roman" w:cs="Times New Roman"/>
          <w:sz w:val="24"/>
          <w:szCs w:val="24"/>
        </w:rPr>
        <w:t xml:space="preserve"> </w:t>
      </w:r>
      <w:r w:rsidR="00D63D6E" w:rsidRPr="005C17FB">
        <w:rPr>
          <w:rFonts w:ascii="Times New Roman" w:hAnsi="Times New Roman" w:cs="Times New Roman"/>
          <w:sz w:val="24"/>
          <w:szCs w:val="24"/>
        </w:rPr>
        <w:t>differently</w:t>
      </w:r>
      <w:r w:rsidRPr="005C17FB">
        <w:rPr>
          <w:rFonts w:ascii="Times New Roman" w:hAnsi="Times New Roman" w:cs="Times New Roman"/>
          <w:sz w:val="24"/>
          <w:szCs w:val="24"/>
        </w:rPr>
        <w:t xml:space="preserve">. </w:t>
      </w:r>
      <w:r w:rsidR="002D4259" w:rsidRPr="005C17FB">
        <w:rPr>
          <w:rFonts w:ascii="Times New Roman" w:hAnsi="Times New Roman" w:cs="Times New Roman"/>
          <w:sz w:val="24"/>
          <w:szCs w:val="24"/>
        </w:rPr>
        <w:t xml:space="preserve">After 40 years of </w:t>
      </w:r>
      <w:r w:rsidR="004A2B09">
        <w:rPr>
          <w:rFonts w:ascii="Times New Roman" w:hAnsi="Times New Roman" w:cs="Times New Roman"/>
          <w:sz w:val="24"/>
          <w:szCs w:val="24"/>
        </w:rPr>
        <w:t>‘</w:t>
      </w:r>
      <w:r w:rsidR="002D4259" w:rsidRPr="005C17FB">
        <w:rPr>
          <w:rFonts w:ascii="Times New Roman" w:hAnsi="Times New Roman" w:cs="Times New Roman"/>
          <w:sz w:val="24"/>
          <w:szCs w:val="24"/>
        </w:rPr>
        <w:t>title abuse</w:t>
      </w:r>
      <w:r w:rsidR="004A2B09">
        <w:rPr>
          <w:rFonts w:ascii="Times New Roman" w:hAnsi="Times New Roman" w:cs="Times New Roman"/>
          <w:sz w:val="24"/>
          <w:szCs w:val="24"/>
        </w:rPr>
        <w:t>’</w:t>
      </w:r>
      <w:r w:rsidR="002D4259" w:rsidRPr="005C17FB">
        <w:rPr>
          <w:rFonts w:ascii="Times New Roman" w:hAnsi="Times New Roman" w:cs="Times New Roman"/>
          <w:sz w:val="24"/>
          <w:szCs w:val="24"/>
        </w:rPr>
        <w:t xml:space="preserve"> allowing any sales broker to proclaim her/her-self a “consultant”, “advisor</w:t>
      </w:r>
      <w:r w:rsidR="004A2B09">
        <w:rPr>
          <w:rFonts w:ascii="Times New Roman" w:hAnsi="Times New Roman" w:cs="Times New Roman"/>
          <w:sz w:val="24"/>
          <w:szCs w:val="24"/>
        </w:rPr>
        <w:t>,</w:t>
      </w:r>
      <w:r w:rsidR="002D4259" w:rsidRPr="005C17FB">
        <w:rPr>
          <w:rFonts w:ascii="Times New Roman" w:hAnsi="Times New Roman" w:cs="Times New Roman"/>
          <w:sz w:val="24"/>
          <w:szCs w:val="24"/>
        </w:rPr>
        <w:t>” or “planner</w:t>
      </w:r>
      <w:r w:rsidR="004A2B09">
        <w:rPr>
          <w:rFonts w:ascii="Times New Roman" w:hAnsi="Times New Roman" w:cs="Times New Roman"/>
          <w:sz w:val="24"/>
          <w:szCs w:val="24"/>
        </w:rPr>
        <w:t>,</w:t>
      </w:r>
      <w:r w:rsidR="002D4259" w:rsidRPr="005C17FB">
        <w:rPr>
          <w:rFonts w:ascii="Times New Roman" w:hAnsi="Times New Roman" w:cs="Times New Roman"/>
          <w:sz w:val="24"/>
          <w:szCs w:val="24"/>
        </w:rPr>
        <w:t>” all sales brokers now identif</w:t>
      </w:r>
      <w:r w:rsidR="00E930FB" w:rsidRPr="005C17FB">
        <w:rPr>
          <w:rFonts w:ascii="Times New Roman" w:hAnsi="Times New Roman" w:cs="Times New Roman"/>
          <w:sz w:val="24"/>
          <w:szCs w:val="24"/>
        </w:rPr>
        <w:t>y</w:t>
      </w:r>
      <w:r w:rsidR="002D4259" w:rsidRPr="005C17FB">
        <w:rPr>
          <w:rFonts w:ascii="Times New Roman" w:hAnsi="Times New Roman" w:cs="Times New Roman"/>
          <w:sz w:val="24"/>
          <w:szCs w:val="24"/>
        </w:rPr>
        <w:t xml:space="preserve"> under </w:t>
      </w:r>
      <w:r w:rsidR="00E930FB" w:rsidRPr="005C17FB">
        <w:rPr>
          <w:rFonts w:ascii="Times New Roman" w:hAnsi="Times New Roman" w:cs="Times New Roman"/>
          <w:sz w:val="24"/>
          <w:szCs w:val="24"/>
        </w:rPr>
        <w:t>such</w:t>
      </w:r>
      <w:r w:rsidR="002D4259" w:rsidRPr="005C17FB">
        <w:rPr>
          <w:rFonts w:ascii="Times New Roman" w:hAnsi="Times New Roman" w:cs="Times New Roman"/>
          <w:sz w:val="24"/>
          <w:szCs w:val="24"/>
        </w:rPr>
        <w:t xml:space="preserve"> misleading title</w:t>
      </w:r>
      <w:r w:rsidR="00E930FB" w:rsidRPr="005C17FB">
        <w:rPr>
          <w:rFonts w:ascii="Times New Roman" w:hAnsi="Times New Roman" w:cs="Times New Roman"/>
          <w:sz w:val="24"/>
          <w:szCs w:val="24"/>
        </w:rPr>
        <w:t>s</w:t>
      </w:r>
      <w:r w:rsidR="002D4259" w:rsidRPr="005C17FB">
        <w:rPr>
          <w:rFonts w:ascii="Times New Roman" w:hAnsi="Times New Roman" w:cs="Times New Roman"/>
          <w:sz w:val="24"/>
          <w:szCs w:val="24"/>
        </w:rPr>
        <w:t>. In this sea of</w:t>
      </w:r>
      <w:r w:rsidR="00E930FB" w:rsidRPr="005C17FB">
        <w:rPr>
          <w:rFonts w:ascii="Times New Roman" w:hAnsi="Times New Roman" w:cs="Times New Roman"/>
          <w:sz w:val="24"/>
          <w:szCs w:val="24"/>
        </w:rPr>
        <w:t xml:space="preserve"> </w:t>
      </w:r>
      <w:r w:rsidR="002D4259" w:rsidRPr="005C17FB">
        <w:rPr>
          <w:rFonts w:ascii="Times New Roman" w:hAnsi="Times New Roman" w:cs="Times New Roman"/>
          <w:sz w:val="24"/>
          <w:szCs w:val="24"/>
        </w:rPr>
        <w:t>sameness</w:t>
      </w:r>
      <w:r w:rsidR="004A2B09">
        <w:rPr>
          <w:rFonts w:ascii="Times New Roman" w:hAnsi="Times New Roman" w:cs="Times New Roman"/>
          <w:sz w:val="24"/>
          <w:szCs w:val="24"/>
        </w:rPr>
        <w:t>,</w:t>
      </w:r>
      <w:r w:rsidR="002D4259" w:rsidRPr="005C17FB">
        <w:rPr>
          <w:rFonts w:ascii="Times New Roman" w:hAnsi="Times New Roman" w:cs="Times New Roman"/>
          <w:sz w:val="24"/>
          <w:szCs w:val="24"/>
        </w:rPr>
        <w:t xml:space="preserve"> current titles have lost their significance.</w:t>
      </w:r>
    </w:p>
    <w:p w14:paraId="47657FC6" w14:textId="77777777" w:rsidR="005C17FB" w:rsidRPr="005C17FB" w:rsidRDefault="005C17FB" w:rsidP="00DB0247">
      <w:pPr>
        <w:spacing w:after="0" w:line="240" w:lineRule="auto"/>
        <w:rPr>
          <w:rFonts w:ascii="Times New Roman" w:hAnsi="Times New Roman" w:cs="Times New Roman"/>
          <w:sz w:val="24"/>
          <w:szCs w:val="24"/>
        </w:rPr>
      </w:pPr>
    </w:p>
    <w:p w14:paraId="5992A823" w14:textId="0BB162AA" w:rsidR="002D4259" w:rsidRPr="005C17FB" w:rsidRDefault="00D63D6E" w:rsidP="00DB0247">
      <w:pPr>
        <w:spacing w:after="0" w:line="240" w:lineRule="auto"/>
        <w:rPr>
          <w:rFonts w:ascii="Times New Roman" w:hAnsi="Times New Roman" w:cs="Times New Roman"/>
          <w:sz w:val="24"/>
          <w:szCs w:val="24"/>
        </w:rPr>
      </w:pPr>
      <w:r w:rsidRPr="005C17FB">
        <w:rPr>
          <w:rFonts w:ascii="Times New Roman" w:hAnsi="Times New Roman" w:cs="Times New Roman"/>
          <w:sz w:val="24"/>
          <w:szCs w:val="24"/>
        </w:rPr>
        <w:t xml:space="preserve">Kleimann Communications research (referenced in the </w:t>
      </w:r>
      <w:r w:rsidR="004A2B09">
        <w:rPr>
          <w:rFonts w:ascii="Times New Roman" w:hAnsi="Times New Roman" w:cs="Times New Roman"/>
          <w:sz w:val="24"/>
          <w:szCs w:val="24"/>
        </w:rPr>
        <w:t>2021</w:t>
      </w:r>
      <w:r w:rsidRPr="005C17FB">
        <w:rPr>
          <w:rFonts w:ascii="Times New Roman" w:hAnsi="Times New Roman" w:cs="Times New Roman"/>
          <w:sz w:val="24"/>
          <w:szCs w:val="24"/>
        </w:rPr>
        <w:t xml:space="preserve"> Fiduciary Institute paper) suggests what has not lost its significance </w:t>
      </w:r>
      <w:r w:rsidR="004A2B09">
        <w:rPr>
          <w:rFonts w:ascii="Times New Roman" w:hAnsi="Times New Roman" w:cs="Times New Roman"/>
          <w:sz w:val="24"/>
          <w:szCs w:val="24"/>
        </w:rPr>
        <w:t>are</w:t>
      </w:r>
      <w:r w:rsidRPr="005C17FB">
        <w:rPr>
          <w:rFonts w:ascii="Times New Roman" w:hAnsi="Times New Roman" w:cs="Times New Roman"/>
          <w:sz w:val="24"/>
          <w:szCs w:val="24"/>
        </w:rPr>
        <w:t xml:space="preserve"> messages and representations that sales brokers business </w:t>
      </w:r>
      <w:r w:rsidRPr="004A2B09">
        <w:rPr>
          <w:rFonts w:ascii="Times New Roman" w:hAnsi="Times New Roman" w:cs="Times New Roman"/>
          <w:i/>
          <w:iCs/>
          <w:sz w:val="24"/>
          <w:szCs w:val="24"/>
        </w:rPr>
        <w:t>is</w:t>
      </w:r>
      <w:r w:rsidRPr="005C17FB">
        <w:rPr>
          <w:rFonts w:ascii="Times New Roman" w:hAnsi="Times New Roman" w:cs="Times New Roman"/>
          <w:sz w:val="24"/>
          <w:szCs w:val="24"/>
        </w:rPr>
        <w:t xml:space="preserve"> selling. This finding suggests that in lieu of focusing on the misleading titles broker-dealer use, focus </w:t>
      </w:r>
      <w:r w:rsidR="00095B40" w:rsidRPr="005C17FB">
        <w:rPr>
          <w:rFonts w:ascii="Times New Roman" w:hAnsi="Times New Roman" w:cs="Times New Roman"/>
          <w:sz w:val="24"/>
          <w:szCs w:val="24"/>
        </w:rPr>
        <w:t>on</w:t>
      </w:r>
      <w:r w:rsidRPr="005C17FB">
        <w:rPr>
          <w:rFonts w:ascii="Times New Roman" w:hAnsi="Times New Roman" w:cs="Times New Roman"/>
          <w:sz w:val="24"/>
          <w:szCs w:val="24"/>
        </w:rPr>
        <w:t xml:space="preserve"> accurate representations connoting sales that </w:t>
      </w:r>
      <w:r w:rsidR="00095B40" w:rsidRPr="005C17FB">
        <w:rPr>
          <w:rFonts w:ascii="Times New Roman" w:hAnsi="Times New Roman" w:cs="Times New Roman"/>
          <w:sz w:val="24"/>
          <w:szCs w:val="24"/>
        </w:rPr>
        <w:t>broker-dealers do not use.</w:t>
      </w:r>
      <w:r w:rsidR="004A2B09">
        <w:rPr>
          <w:rStyle w:val="FootnoteReference"/>
          <w:rFonts w:ascii="Times New Roman" w:hAnsi="Times New Roman" w:cs="Times New Roman"/>
          <w:sz w:val="24"/>
          <w:szCs w:val="24"/>
        </w:rPr>
        <w:footnoteReference w:id="21"/>
      </w:r>
    </w:p>
    <w:p w14:paraId="13E2A8B5" w14:textId="77777777" w:rsidR="002D4259" w:rsidRDefault="002D4259" w:rsidP="00DB0247">
      <w:pPr>
        <w:pStyle w:val="ListParagraph"/>
        <w:spacing w:after="0" w:line="240" w:lineRule="auto"/>
        <w:ind w:left="0"/>
        <w:rPr>
          <w:rFonts w:ascii="Times New Roman" w:hAnsi="Times New Roman" w:cs="Times New Roman"/>
          <w:sz w:val="24"/>
          <w:szCs w:val="24"/>
        </w:rPr>
      </w:pPr>
    </w:p>
    <w:p w14:paraId="3DB677CF" w14:textId="4EC9B73C" w:rsidR="002D4259" w:rsidRPr="005C17FB" w:rsidRDefault="002D4259" w:rsidP="00DB0247">
      <w:pPr>
        <w:spacing w:after="0" w:line="240" w:lineRule="auto"/>
        <w:rPr>
          <w:rFonts w:ascii="Times New Roman" w:hAnsi="Times New Roman" w:cs="Times New Roman"/>
          <w:sz w:val="24"/>
          <w:szCs w:val="24"/>
        </w:rPr>
      </w:pPr>
      <w:r w:rsidRPr="005C17FB">
        <w:rPr>
          <w:rFonts w:ascii="Times New Roman" w:hAnsi="Times New Roman" w:cs="Times New Roman"/>
          <w:sz w:val="24"/>
          <w:szCs w:val="24"/>
        </w:rPr>
        <w:t xml:space="preserve">For sales brokers who do not provide regular advice and do not have custody, </w:t>
      </w:r>
      <w:r w:rsidR="00172424" w:rsidRPr="005C17FB">
        <w:rPr>
          <w:rFonts w:ascii="Times New Roman" w:hAnsi="Times New Roman" w:cs="Times New Roman"/>
          <w:sz w:val="24"/>
          <w:szCs w:val="24"/>
        </w:rPr>
        <w:t xml:space="preserve">and seek </w:t>
      </w:r>
      <w:r w:rsidR="00095B40" w:rsidRPr="005C17FB">
        <w:rPr>
          <w:rFonts w:ascii="Times New Roman" w:hAnsi="Times New Roman" w:cs="Times New Roman"/>
          <w:sz w:val="24"/>
          <w:szCs w:val="24"/>
        </w:rPr>
        <w:t>to not be deemed a fiduciary</w:t>
      </w:r>
      <w:r w:rsidR="00172424" w:rsidRPr="005C17FB">
        <w:rPr>
          <w:rFonts w:ascii="Times New Roman" w:hAnsi="Times New Roman" w:cs="Times New Roman"/>
          <w:sz w:val="24"/>
          <w:szCs w:val="24"/>
        </w:rPr>
        <w:t xml:space="preserve">, there is a better way. </w:t>
      </w:r>
      <w:r w:rsidR="00095B40" w:rsidRPr="005C17FB">
        <w:rPr>
          <w:rFonts w:ascii="Times New Roman" w:hAnsi="Times New Roman" w:cs="Times New Roman"/>
          <w:sz w:val="24"/>
          <w:szCs w:val="24"/>
        </w:rPr>
        <w:t>R</w:t>
      </w:r>
      <w:r w:rsidR="00172424" w:rsidRPr="005C17FB">
        <w:rPr>
          <w:rFonts w:ascii="Times New Roman" w:hAnsi="Times New Roman" w:cs="Times New Roman"/>
          <w:sz w:val="24"/>
          <w:szCs w:val="24"/>
        </w:rPr>
        <w:t xml:space="preserve">equire prominent </w:t>
      </w:r>
      <w:r w:rsidR="00095B40" w:rsidRPr="005C17FB">
        <w:rPr>
          <w:rFonts w:ascii="Times New Roman" w:hAnsi="Times New Roman" w:cs="Times New Roman"/>
          <w:sz w:val="24"/>
          <w:szCs w:val="24"/>
        </w:rPr>
        <w:t xml:space="preserve">plain language </w:t>
      </w:r>
      <w:r w:rsidR="0088786B" w:rsidRPr="005C17FB">
        <w:rPr>
          <w:rFonts w:ascii="Times New Roman" w:hAnsi="Times New Roman" w:cs="Times New Roman"/>
          <w:sz w:val="24"/>
          <w:szCs w:val="24"/>
        </w:rPr>
        <w:t xml:space="preserve">written </w:t>
      </w:r>
      <w:r w:rsidR="00172424" w:rsidRPr="005C17FB">
        <w:rPr>
          <w:rFonts w:ascii="Times New Roman" w:hAnsi="Times New Roman" w:cs="Times New Roman"/>
          <w:sz w:val="24"/>
          <w:szCs w:val="24"/>
        </w:rPr>
        <w:t>disclosure</w:t>
      </w:r>
      <w:r w:rsidR="00095B40" w:rsidRPr="005C17FB">
        <w:rPr>
          <w:rFonts w:ascii="Times New Roman" w:hAnsi="Times New Roman" w:cs="Times New Roman"/>
          <w:sz w:val="24"/>
          <w:szCs w:val="24"/>
        </w:rPr>
        <w:t xml:space="preserve">, reproduce in various </w:t>
      </w:r>
      <w:proofErr w:type="gramStart"/>
      <w:r w:rsidR="00095B40" w:rsidRPr="005C17FB">
        <w:rPr>
          <w:rFonts w:ascii="Times New Roman" w:hAnsi="Times New Roman" w:cs="Times New Roman"/>
          <w:sz w:val="24"/>
          <w:szCs w:val="24"/>
        </w:rPr>
        <w:t>places</w:t>
      </w:r>
      <w:proofErr w:type="gramEnd"/>
      <w:r w:rsidR="00095B40" w:rsidRPr="005C17FB">
        <w:rPr>
          <w:rFonts w:ascii="Times New Roman" w:hAnsi="Times New Roman" w:cs="Times New Roman"/>
          <w:sz w:val="24"/>
          <w:szCs w:val="24"/>
        </w:rPr>
        <w:t xml:space="preserve"> and acknowledged in writing from the customer,</w:t>
      </w:r>
      <w:r w:rsidR="00172424" w:rsidRPr="005C17FB">
        <w:rPr>
          <w:rFonts w:ascii="Times New Roman" w:hAnsi="Times New Roman" w:cs="Times New Roman"/>
          <w:sz w:val="24"/>
          <w:szCs w:val="24"/>
        </w:rPr>
        <w:t xml:space="preserve"> of the sales brokers status as a sale broker that differentiates his / her duties, business practices and legal obligation from a fiduciary.  </w:t>
      </w:r>
    </w:p>
    <w:p w14:paraId="2E3BE854" w14:textId="77777777" w:rsidR="002D4259" w:rsidRDefault="002D4259" w:rsidP="00DB0247">
      <w:pPr>
        <w:pStyle w:val="ListParagraph"/>
        <w:spacing w:after="0" w:line="240" w:lineRule="auto"/>
        <w:ind w:left="0"/>
        <w:rPr>
          <w:rFonts w:ascii="Times New Roman" w:hAnsi="Times New Roman" w:cs="Times New Roman"/>
          <w:sz w:val="24"/>
          <w:szCs w:val="24"/>
        </w:rPr>
      </w:pPr>
    </w:p>
    <w:p w14:paraId="0A9D4A98" w14:textId="5C6B981D" w:rsidR="00FC60D7" w:rsidRPr="005C17FB" w:rsidRDefault="00B97EE5" w:rsidP="00DB0247">
      <w:pPr>
        <w:spacing w:after="0" w:line="240" w:lineRule="auto"/>
        <w:rPr>
          <w:rFonts w:ascii="Times New Roman" w:hAnsi="Times New Roman" w:cs="Times New Roman"/>
          <w:sz w:val="24"/>
          <w:szCs w:val="24"/>
        </w:rPr>
      </w:pPr>
      <w:r w:rsidRPr="005C17FB">
        <w:rPr>
          <w:rFonts w:ascii="Times New Roman" w:hAnsi="Times New Roman" w:cs="Times New Roman"/>
          <w:b/>
          <w:bCs/>
          <w:sz w:val="24"/>
          <w:szCs w:val="24"/>
        </w:rPr>
        <w:t>Roles</w:t>
      </w:r>
      <w:r w:rsidR="0045231B" w:rsidRPr="005C17FB">
        <w:rPr>
          <w:rFonts w:ascii="Times New Roman" w:hAnsi="Times New Roman" w:cs="Times New Roman"/>
          <w:b/>
          <w:bCs/>
          <w:sz w:val="24"/>
          <w:szCs w:val="24"/>
        </w:rPr>
        <w:t xml:space="preserve">, </w:t>
      </w:r>
      <w:r w:rsidR="001A73C9" w:rsidRPr="005C17FB">
        <w:rPr>
          <w:rFonts w:ascii="Times New Roman" w:hAnsi="Times New Roman" w:cs="Times New Roman"/>
          <w:b/>
          <w:bCs/>
          <w:sz w:val="24"/>
          <w:szCs w:val="24"/>
        </w:rPr>
        <w:t>duti</w:t>
      </w:r>
      <w:r w:rsidR="0045231B" w:rsidRPr="005C17FB">
        <w:rPr>
          <w:rFonts w:ascii="Times New Roman" w:hAnsi="Times New Roman" w:cs="Times New Roman"/>
          <w:b/>
          <w:bCs/>
          <w:sz w:val="24"/>
          <w:szCs w:val="24"/>
        </w:rPr>
        <w:t>es</w:t>
      </w:r>
      <w:r w:rsidRPr="005C17FB">
        <w:rPr>
          <w:rFonts w:ascii="Times New Roman" w:hAnsi="Times New Roman" w:cs="Times New Roman"/>
          <w:b/>
          <w:bCs/>
          <w:sz w:val="24"/>
          <w:szCs w:val="24"/>
        </w:rPr>
        <w:t>.</w:t>
      </w:r>
      <w:r w:rsidRPr="005C17FB">
        <w:rPr>
          <w:rFonts w:ascii="Times New Roman" w:hAnsi="Times New Roman" w:cs="Times New Roman"/>
          <w:sz w:val="24"/>
          <w:szCs w:val="24"/>
        </w:rPr>
        <w:t xml:space="preserve"> </w:t>
      </w:r>
      <w:r w:rsidR="004F701D">
        <w:rPr>
          <w:rFonts w:ascii="Times New Roman" w:hAnsi="Times New Roman" w:cs="Times New Roman"/>
          <w:sz w:val="24"/>
          <w:szCs w:val="24"/>
        </w:rPr>
        <w:t>C</w:t>
      </w:r>
      <w:r w:rsidR="008918F8" w:rsidRPr="005C17FB">
        <w:rPr>
          <w:rFonts w:ascii="Times New Roman" w:hAnsi="Times New Roman" w:cs="Times New Roman"/>
          <w:sz w:val="24"/>
          <w:szCs w:val="24"/>
        </w:rPr>
        <w:t xml:space="preserve">omparing </w:t>
      </w:r>
      <w:r w:rsidR="004F701D">
        <w:rPr>
          <w:rFonts w:ascii="Times New Roman" w:hAnsi="Times New Roman" w:cs="Times New Roman"/>
          <w:sz w:val="24"/>
          <w:szCs w:val="24"/>
        </w:rPr>
        <w:t>how</w:t>
      </w:r>
      <w:r w:rsidR="008918F8" w:rsidRPr="005C17FB">
        <w:rPr>
          <w:rFonts w:ascii="Times New Roman" w:hAnsi="Times New Roman" w:cs="Times New Roman"/>
          <w:sz w:val="24"/>
          <w:szCs w:val="24"/>
        </w:rPr>
        <w:t xml:space="preserve"> BDs and insurance agents hold our publicly and how they hold out in legal proceedings</w:t>
      </w:r>
      <w:r w:rsidR="004F701D">
        <w:rPr>
          <w:rFonts w:ascii="Times New Roman" w:hAnsi="Times New Roman" w:cs="Times New Roman"/>
          <w:sz w:val="24"/>
          <w:szCs w:val="24"/>
        </w:rPr>
        <w:t xml:space="preserve"> is revealing</w:t>
      </w:r>
      <w:r w:rsidR="008918F8" w:rsidRPr="005C17FB">
        <w:rPr>
          <w:rFonts w:ascii="Times New Roman" w:hAnsi="Times New Roman" w:cs="Times New Roman"/>
          <w:sz w:val="24"/>
          <w:szCs w:val="24"/>
        </w:rPr>
        <w:t>. T</w:t>
      </w:r>
      <w:r w:rsidRPr="005C17FB">
        <w:rPr>
          <w:rFonts w:ascii="Times New Roman" w:hAnsi="Times New Roman" w:cs="Times New Roman"/>
          <w:sz w:val="24"/>
          <w:szCs w:val="24"/>
        </w:rPr>
        <w:t xml:space="preserve">he </w:t>
      </w:r>
      <w:r w:rsidR="00095B40" w:rsidRPr="005C17FB">
        <w:rPr>
          <w:rFonts w:ascii="Times New Roman" w:hAnsi="Times New Roman" w:cs="Times New Roman"/>
          <w:sz w:val="24"/>
          <w:szCs w:val="24"/>
        </w:rPr>
        <w:t xml:space="preserve">language </w:t>
      </w:r>
      <w:r w:rsidR="002D4259" w:rsidRPr="005C17FB">
        <w:rPr>
          <w:rFonts w:ascii="Times New Roman" w:hAnsi="Times New Roman" w:cs="Times New Roman"/>
          <w:sz w:val="24"/>
          <w:szCs w:val="24"/>
        </w:rPr>
        <w:t xml:space="preserve">brokers </w:t>
      </w:r>
      <w:r w:rsidRPr="005C17FB">
        <w:rPr>
          <w:rFonts w:ascii="Times New Roman" w:hAnsi="Times New Roman" w:cs="Times New Roman"/>
          <w:sz w:val="24"/>
          <w:szCs w:val="24"/>
        </w:rPr>
        <w:t xml:space="preserve">and insurance agents’ member organizations </w:t>
      </w:r>
      <w:r w:rsidR="00095B40" w:rsidRPr="005C17FB">
        <w:rPr>
          <w:rFonts w:ascii="Times New Roman" w:hAnsi="Times New Roman" w:cs="Times New Roman"/>
          <w:sz w:val="24"/>
          <w:szCs w:val="24"/>
        </w:rPr>
        <w:t>use</w:t>
      </w:r>
      <w:r w:rsidRPr="005C17FB">
        <w:rPr>
          <w:rFonts w:ascii="Times New Roman" w:hAnsi="Times New Roman" w:cs="Times New Roman"/>
          <w:sz w:val="24"/>
          <w:szCs w:val="24"/>
        </w:rPr>
        <w:t xml:space="preserve"> </w:t>
      </w:r>
      <w:r w:rsidR="008918F8" w:rsidRPr="005C17FB">
        <w:rPr>
          <w:rFonts w:ascii="Times New Roman" w:hAnsi="Times New Roman" w:cs="Times New Roman"/>
          <w:sz w:val="24"/>
          <w:szCs w:val="24"/>
        </w:rPr>
        <w:t>in their legal filings offers a template for brokers or agents seeking to avoid fiduciary status. This i</w:t>
      </w:r>
      <w:r w:rsidRPr="005C17FB">
        <w:rPr>
          <w:rFonts w:ascii="Times New Roman" w:hAnsi="Times New Roman" w:cs="Times New Roman"/>
          <w:sz w:val="24"/>
          <w:szCs w:val="24"/>
        </w:rPr>
        <w:t>s chronicled in</w:t>
      </w:r>
      <w:r w:rsidR="00095B40" w:rsidRPr="005C17FB">
        <w:rPr>
          <w:rFonts w:ascii="Times New Roman" w:hAnsi="Times New Roman" w:cs="Times New Roman"/>
          <w:sz w:val="24"/>
          <w:szCs w:val="24"/>
        </w:rPr>
        <w:t xml:space="preserve"> the Consumer Federation report of 2017</w:t>
      </w:r>
      <w:r w:rsidR="008918F8" w:rsidRPr="005C17FB">
        <w:rPr>
          <w:rFonts w:ascii="Times New Roman" w:hAnsi="Times New Roman" w:cs="Times New Roman"/>
          <w:sz w:val="24"/>
          <w:szCs w:val="24"/>
        </w:rPr>
        <w:t>.</w:t>
      </w:r>
      <w:r w:rsidR="004A2B09">
        <w:rPr>
          <w:rStyle w:val="FootnoteReference"/>
          <w:rFonts w:ascii="Times New Roman" w:hAnsi="Times New Roman" w:cs="Times New Roman"/>
          <w:sz w:val="24"/>
          <w:szCs w:val="24"/>
        </w:rPr>
        <w:footnoteReference w:id="22"/>
      </w:r>
      <w:r w:rsidR="008918F8" w:rsidRPr="005C17FB">
        <w:rPr>
          <w:rFonts w:ascii="Times New Roman" w:hAnsi="Times New Roman" w:cs="Times New Roman"/>
          <w:sz w:val="24"/>
          <w:szCs w:val="24"/>
        </w:rPr>
        <w:t xml:space="preserve"> </w:t>
      </w:r>
      <w:r w:rsidR="004A2B09">
        <w:rPr>
          <w:rFonts w:ascii="Times New Roman" w:hAnsi="Times New Roman" w:cs="Times New Roman"/>
          <w:sz w:val="24"/>
          <w:szCs w:val="24"/>
        </w:rPr>
        <w:t xml:space="preserve">In legal proceedings, </w:t>
      </w:r>
      <w:r w:rsidR="008918F8" w:rsidRPr="005C17FB">
        <w:rPr>
          <w:rFonts w:ascii="Times New Roman" w:hAnsi="Times New Roman" w:cs="Times New Roman"/>
          <w:sz w:val="24"/>
          <w:szCs w:val="24"/>
        </w:rPr>
        <w:t>they</w:t>
      </w:r>
      <w:r w:rsidR="00095B40" w:rsidRPr="005C17FB">
        <w:rPr>
          <w:rFonts w:ascii="Times New Roman" w:hAnsi="Times New Roman" w:cs="Times New Roman"/>
          <w:sz w:val="24"/>
          <w:szCs w:val="24"/>
        </w:rPr>
        <w:t xml:space="preserve"> hold out</w:t>
      </w:r>
      <w:r w:rsidR="008918F8" w:rsidRPr="005C17FB">
        <w:rPr>
          <w:rFonts w:ascii="Times New Roman" w:hAnsi="Times New Roman" w:cs="Times New Roman"/>
          <w:sz w:val="24"/>
          <w:szCs w:val="24"/>
        </w:rPr>
        <w:t xml:space="preserve"> as “salespeople</w:t>
      </w:r>
      <w:r w:rsidR="004A2B09">
        <w:rPr>
          <w:rFonts w:ascii="Times New Roman" w:hAnsi="Times New Roman" w:cs="Times New Roman"/>
          <w:sz w:val="24"/>
          <w:szCs w:val="24"/>
        </w:rPr>
        <w:t>.</w:t>
      </w:r>
      <w:r w:rsidR="008918F8" w:rsidRPr="005C17FB">
        <w:rPr>
          <w:rFonts w:ascii="Times New Roman" w:hAnsi="Times New Roman" w:cs="Times New Roman"/>
          <w:sz w:val="24"/>
          <w:szCs w:val="24"/>
        </w:rPr>
        <w:t>”</w:t>
      </w:r>
      <w:r w:rsidR="002D4259" w:rsidRPr="005C17FB">
        <w:rPr>
          <w:rFonts w:ascii="Times New Roman" w:hAnsi="Times New Roman" w:cs="Times New Roman"/>
          <w:sz w:val="24"/>
          <w:szCs w:val="24"/>
        </w:rPr>
        <w:t xml:space="preserve"> </w:t>
      </w:r>
    </w:p>
    <w:p w14:paraId="681C7541" w14:textId="77777777" w:rsidR="00FC60D7" w:rsidRDefault="00FC60D7" w:rsidP="00DB0247">
      <w:pPr>
        <w:spacing w:after="0" w:line="240" w:lineRule="auto"/>
        <w:rPr>
          <w:rFonts w:ascii="Times New Roman" w:hAnsi="Times New Roman" w:cs="Times New Roman"/>
          <w:sz w:val="24"/>
          <w:szCs w:val="24"/>
        </w:rPr>
      </w:pPr>
    </w:p>
    <w:p w14:paraId="76428E92" w14:textId="750B8DF1" w:rsidR="00CD7E3F" w:rsidRPr="00B97EE5" w:rsidRDefault="001E3CA1" w:rsidP="004A2B09">
      <w:pPr>
        <w:spacing w:after="0" w:line="240" w:lineRule="auto"/>
        <w:ind w:left="720" w:right="720"/>
        <w:jc w:val="both"/>
        <w:rPr>
          <w:rFonts w:ascii="Times New Roman" w:hAnsi="Times New Roman" w:cs="Times New Roman"/>
          <w:i/>
          <w:iCs/>
          <w:sz w:val="24"/>
          <w:szCs w:val="24"/>
        </w:rPr>
      </w:pPr>
      <w:r w:rsidRPr="00B97EE5">
        <w:rPr>
          <w:rFonts w:ascii="Times New Roman" w:hAnsi="Times New Roman" w:cs="Times New Roman"/>
          <w:i/>
          <w:iCs/>
          <w:sz w:val="24"/>
          <w:szCs w:val="24"/>
        </w:rPr>
        <w:t>“</w:t>
      </w:r>
      <w:r w:rsidR="004A2B09">
        <w:rPr>
          <w:rFonts w:ascii="Times New Roman" w:hAnsi="Times New Roman" w:cs="Times New Roman"/>
          <w:i/>
          <w:iCs/>
          <w:sz w:val="24"/>
          <w:szCs w:val="24"/>
        </w:rPr>
        <w:t>[</w:t>
      </w:r>
      <w:r w:rsidR="00B97EE5">
        <w:rPr>
          <w:rFonts w:ascii="Times New Roman" w:hAnsi="Times New Roman" w:cs="Times New Roman"/>
          <w:i/>
          <w:iCs/>
          <w:sz w:val="24"/>
          <w:szCs w:val="24"/>
        </w:rPr>
        <w:t>I</w:t>
      </w:r>
      <w:r w:rsidR="004A2B09">
        <w:rPr>
          <w:rFonts w:ascii="Times New Roman" w:hAnsi="Times New Roman" w:cs="Times New Roman"/>
          <w:i/>
          <w:iCs/>
          <w:sz w:val="24"/>
          <w:szCs w:val="24"/>
        </w:rPr>
        <w:t>]</w:t>
      </w:r>
      <w:r w:rsidR="00CD7E3F" w:rsidRPr="00B97EE5">
        <w:rPr>
          <w:rFonts w:ascii="Times New Roman" w:hAnsi="Times New Roman" w:cs="Times New Roman"/>
          <w:i/>
          <w:iCs/>
          <w:sz w:val="24"/>
          <w:szCs w:val="24"/>
        </w:rPr>
        <w:t xml:space="preserve">n legal filings challenging the </w:t>
      </w:r>
      <w:r w:rsidR="00B97EE5">
        <w:rPr>
          <w:rFonts w:ascii="Times New Roman" w:hAnsi="Times New Roman" w:cs="Times New Roman"/>
          <w:i/>
          <w:iCs/>
          <w:sz w:val="24"/>
          <w:szCs w:val="24"/>
        </w:rPr>
        <w:t xml:space="preserve">(2016) </w:t>
      </w:r>
      <w:r w:rsidR="00CD7E3F" w:rsidRPr="00B97EE5">
        <w:rPr>
          <w:rFonts w:ascii="Times New Roman" w:hAnsi="Times New Roman" w:cs="Times New Roman"/>
          <w:i/>
          <w:iCs/>
          <w:sz w:val="24"/>
          <w:szCs w:val="24"/>
        </w:rPr>
        <w:t>DOL rule</w:t>
      </w:r>
      <w:r w:rsidR="004A2B09">
        <w:rPr>
          <w:rFonts w:ascii="Times New Roman" w:hAnsi="Times New Roman" w:cs="Times New Roman"/>
          <w:i/>
          <w:iCs/>
          <w:sz w:val="24"/>
          <w:szCs w:val="24"/>
        </w:rPr>
        <w:t xml:space="preserve"> . . .</w:t>
      </w:r>
      <w:r w:rsidRPr="00B97EE5">
        <w:rPr>
          <w:rFonts w:ascii="Times New Roman" w:hAnsi="Times New Roman" w:cs="Times New Roman"/>
          <w:i/>
          <w:iCs/>
          <w:sz w:val="24"/>
          <w:szCs w:val="24"/>
        </w:rPr>
        <w:t xml:space="preserve"> </w:t>
      </w:r>
      <w:r w:rsidR="00CD7E3F" w:rsidRPr="00B97EE5">
        <w:rPr>
          <w:rFonts w:ascii="Times New Roman" w:hAnsi="Times New Roman" w:cs="Times New Roman"/>
          <w:i/>
          <w:iCs/>
          <w:sz w:val="24"/>
          <w:szCs w:val="24"/>
        </w:rPr>
        <w:t xml:space="preserve"> the U.S. Chamber of Commerce and several of its Texas affiliates, the Securities Industry and Financial Markets Association (SIFMA), the Financial Services Institute (FSI), the Financial Services Roundtable (FSR), the Insured Retirement Institute (IRI), the American Council of Life Insurers (ACLI), and the National Association of Insurance and Financial Advisors (NAIFA) have claimed, for example, that broker-dealer reps and insurance agents are not </w:t>
      </w:r>
      <w:r w:rsidR="00CD7E3F" w:rsidRPr="00B97EE5">
        <w:rPr>
          <w:rFonts w:ascii="Times New Roman" w:hAnsi="Times New Roman" w:cs="Times New Roman"/>
          <w:i/>
          <w:iCs/>
          <w:sz w:val="24"/>
          <w:szCs w:val="24"/>
        </w:rPr>
        <w:lastRenderedPageBreak/>
        <w:t>true advisors because they do not actually provide unbiased advice and are not engaged in relationships of trust and confidence with their clients</w:t>
      </w:r>
      <w:r w:rsidR="004A2B09">
        <w:rPr>
          <w:rFonts w:ascii="Times New Roman" w:hAnsi="Times New Roman" w:cs="Times New Roman"/>
          <w:i/>
          <w:iCs/>
          <w:sz w:val="24"/>
          <w:szCs w:val="24"/>
        </w:rPr>
        <w:t xml:space="preserve"> . . .</w:t>
      </w:r>
    </w:p>
    <w:p w14:paraId="11BE289A" w14:textId="77777777" w:rsidR="00CD7E3F" w:rsidRDefault="00CD7E3F" w:rsidP="004A2B09">
      <w:pPr>
        <w:spacing w:after="0" w:line="240" w:lineRule="auto"/>
        <w:ind w:left="720" w:right="720"/>
        <w:jc w:val="both"/>
        <w:rPr>
          <w:rFonts w:ascii="Times New Roman" w:hAnsi="Times New Roman" w:cs="Times New Roman"/>
          <w:sz w:val="24"/>
          <w:szCs w:val="24"/>
        </w:rPr>
      </w:pPr>
    </w:p>
    <w:p w14:paraId="016FC10A" w14:textId="0E3068D1" w:rsidR="00CD7E3F" w:rsidRPr="00B97EE5" w:rsidRDefault="00CD7E3F" w:rsidP="004A2B09">
      <w:pPr>
        <w:spacing w:after="0" w:line="240" w:lineRule="auto"/>
        <w:ind w:left="720" w:right="720"/>
        <w:jc w:val="both"/>
        <w:rPr>
          <w:rFonts w:ascii="Times New Roman" w:eastAsia="Times New Roman" w:hAnsi="Times New Roman" w:cs="Times New Roman"/>
          <w:i/>
          <w:iCs/>
          <w:sz w:val="24"/>
          <w:szCs w:val="24"/>
        </w:rPr>
      </w:pPr>
      <w:r w:rsidRPr="00B97EE5">
        <w:rPr>
          <w:rFonts w:ascii="Times New Roman" w:hAnsi="Times New Roman" w:cs="Times New Roman"/>
          <w:i/>
          <w:iCs/>
          <w:sz w:val="24"/>
          <w:szCs w:val="24"/>
        </w:rPr>
        <w:t>Instead, they claimed that broker-dealer reps are just “salespeople” engaging in activity “whose essence is sales” that is no different from other commercial sales relationships in which “both parties understand that they are acting at arms’ length.” They therefore claim that it is more appropriate that they be held to a sales-based “suitability” standard rather than an advice</w:t>
      </w:r>
      <w:r w:rsidR="00B97EE5">
        <w:rPr>
          <w:rFonts w:ascii="Times New Roman" w:hAnsi="Times New Roman" w:cs="Times New Roman"/>
          <w:i/>
          <w:iCs/>
          <w:sz w:val="24"/>
          <w:szCs w:val="24"/>
        </w:rPr>
        <w:t xml:space="preserve"> </w:t>
      </w:r>
      <w:r w:rsidRPr="00B97EE5">
        <w:rPr>
          <w:rFonts w:ascii="Times New Roman" w:hAnsi="Times New Roman" w:cs="Times New Roman"/>
          <w:i/>
          <w:iCs/>
          <w:sz w:val="24"/>
          <w:szCs w:val="24"/>
        </w:rPr>
        <w:t>based fiduciary standard.</w:t>
      </w:r>
      <w:r w:rsidR="004A2B09">
        <w:rPr>
          <w:rFonts w:ascii="Times New Roman" w:hAnsi="Times New Roman" w:cs="Times New Roman"/>
          <w:i/>
          <w:iCs/>
          <w:sz w:val="24"/>
          <w:szCs w:val="24"/>
        </w:rPr>
        <w:t xml:space="preserve"> (pgs. 3 - 4)</w:t>
      </w:r>
    </w:p>
    <w:p w14:paraId="2C82AE49" w14:textId="77777777" w:rsidR="00CD7E3F" w:rsidRDefault="00CD7E3F" w:rsidP="00DB0247">
      <w:pPr>
        <w:spacing w:after="0" w:line="240" w:lineRule="auto"/>
        <w:rPr>
          <w:rFonts w:ascii="Times New Roman" w:eastAsia="Times New Roman" w:hAnsi="Times New Roman" w:cs="Times New Roman"/>
          <w:sz w:val="24"/>
          <w:szCs w:val="24"/>
        </w:rPr>
      </w:pPr>
    </w:p>
    <w:p w14:paraId="67E310E4" w14:textId="5131A990" w:rsidR="0085171F" w:rsidRDefault="00A937CD" w:rsidP="004A2B09">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sz w:val="24"/>
          <w:szCs w:val="24"/>
        </w:rPr>
        <w:t>This report captures the ‘information confusion’ perpetuated by industry lobbyists, some of whom testi</w:t>
      </w:r>
      <w:r w:rsidR="00AA103F">
        <w:rPr>
          <w:rFonts w:ascii="Times New Roman" w:eastAsia="Times New Roman" w:hAnsi="Times New Roman" w:cs="Times New Roman"/>
          <w:sz w:val="24"/>
          <w:szCs w:val="24"/>
        </w:rPr>
        <w:t>fied</w:t>
      </w:r>
      <w:r>
        <w:rPr>
          <w:rFonts w:ascii="Times New Roman" w:eastAsia="Times New Roman" w:hAnsi="Times New Roman" w:cs="Times New Roman"/>
          <w:sz w:val="24"/>
          <w:szCs w:val="24"/>
        </w:rPr>
        <w:t xml:space="preserve"> </w:t>
      </w:r>
      <w:r w:rsidR="004A2B0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December 12 &amp; 13. </w:t>
      </w:r>
      <w:r w:rsidR="005C17FB">
        <w:rPr>
          <w:rFonts w:ascii="Times New Roman" w:eastAsia="Times New Roman" w:hAnsi="Times New Roman" w:cs="Times New Roman"/>
          <w:sz w:val="24"/>
          <w:szCs w:val="24"/>
        </w:rPr>
        <w:t xml:space="preserve">There </w:t>
      </w:r>
      <w:r w:rsidR="004F701D">
        <w:rPr>
          <w:rFonts w:ascii="Times New Roman" w:eastAsia="Times New Roman" w:hAnsi="Times New Roman" w:cs="Times New Roman"/>
          <w:sz w:val="24"/>
          <w:szCs w:val="24"/>
        </w:rPr>
        <w:t>is</w:t>
      </w:r>
      <w:r w:rsidR="005C17FB">
        <w:rPr>
          <w:rFonts w:ascii="Times New Roman" w:eastAsia="Times New Roman" w:hAnsi="Times New Roman" w:cs="Times New Roman"/>
          <w:sz w:val="24"/>
          <w:szCs w:val="24"/>
        </w:rPr>
        <w:t xml:space="preserve"> little question that the overriding purpose</w:t>
      </w:r>
      <w:r w:rsidR="004F701D">
        <w:rPr>
          <w:rFonts w:ascii="Times New Roman" w:eastAsia="Times New Roman" w:hAnsi="Times New Roman" w:cs="Times New Roman"/>
          <w:sz w:val="24"/>
          <w:szCs w:val="24"/>
        </w:rPr>
        <w:t xml:space="preserve"> </w:t>
      </w:r>
      <w:r w:rsidR="005C17FB">
        <w:rPr>
          <w:rFonts w:ascii="Times New Roman" w:eastAsia="Times New Roman" w:hAnsi="Times New Roman" w:cs="Times New Roman"/>
          <w:sz w:val="24"/>
          <w:szCs w:val="24"/>
        </w:rPr>
        <w:t xml:space="preserve">is for brokers and insurance agents to be regulated as “salespeople” </w:t>
      </w:r>
      <w:r w:rsidR="004F701D">
        <w:rPr>
          <w:rFonts w:ascii="Times New Roman" w:eastAsia="Times New Roman" w:hAnsi="Times New Roman" w:cs="Times New Roman"/>
          <w:sz w:val="24"/>
          <w:szCs w:val="24"/>
        </w:rPr>
        <w:t>and viewed</w:t>
      </w:r>
      <w:r w:rsidR="004A2B09">
        <w:rPr>
          <w:rFonts w:ascii="Times New Roman" w:eastAsia="Times New Roman" w:hAnsi="Times New Roman" w:cs="Times New Roman"/>
          <w:sz w:val="24"/>
          <w:szCs w:val="24"/>
        </w:rPr>
        <w:t xml:space="preserve"> by the public</w:t>
      </w:r>
      <w:r w:rsidR="004F701D">
        <w:rPr>
          <w:rFonts w:ascii="Times New Roman" w:eastAsia="Times New Roman" w:hAnsi="Times New Roman" w:cs="Times New Roman"/>
          <w:sz w:val="24"/>
          <w:szCs w:val="24"/>
        </w:rPr>
        <w:t xml:space="preserve"> as</w:t>
      </w:r>
      <w:r w:rsidR="005C17FB">
        <w:rPr>
          <w:rFonts w:ascii="Times New Roman" w:eastAsia="Times New Roman" w:hAnsi="Times New Roman" w:cs="Times New Roman"/>
          <w:sz w:val="24"/>
          <w:szCs w:val="24"/>
        </w:rPr>
        <w:t xml:space="preserve"> fiduciary advisors.  </w:t>
      </w:r>
      <w:r>
        <w:rPr>
          <w:rFonts w:ascii="Times New Roman" w:eastAsia="Times New Roman" w:hAnsi="Times New Roman" w:cs="Times New Roman"/>
          <w:sz w:val="24"/>
          <w:szCs w:val="24"/>
        </w:rPr>
        <w:t xml:space="preserve">  </w:t>
      </w:r>
    </w:p>
    <w:p w14:paraId="0B19A244" w14:textId="77777777" w:rsidR="00BE6AD9" w:rsidRDefault="00BE6AD9" w:rsidP="00BE6AD9">
      <w:pPr>
        <w:rPr>
          <w:rFonts w:ascii="Times New Roman" w:eastAsia="Times New Roman" w:hAnsi="Times New Roman" w:cs="Times New Roman"/>
          <w:i/>
          <w:iCs/>
          <w:sz w:val="28"/>
          <w:szCs w:val="28"/>
        </w:rPr>
      </w:pPr>
    </w:p>
    <w:p w14:paraId="2BEDCF18" w14:textId="0651CC5C" w:rsidR="00B97EE5" w:rsidRPr="00B623E3" w:rsidRDefault="00963FBF" w:rsidP="00BE6AD9">
      <w:pPr>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Summary </w:t>
      </w:r>
      <w:r w:rsidR="00B623E3" w:rsidRPr="00B623E3">
        <w:rPr>
          <w:rFonts w:ascii="Times New Roman" w:eastAsia="Times New Roman" w:hAnsi="Times New Roman" w:cs="Times New Roman"/>
          <w:i/>
          <w:iCs/>
          <w:sz w:val="28"/>
          <w:szCs w:val="28"/>
        </w:rPr>
        <w:t>Conclu</w:t>
      </w:r>
      <w:r>
        <w:rPr>
          <w:rFonts w:ascii="Times New Roman" w:eastAsia="Times New Roman" w:hAnsi="Times New Roman" w:cs="Times New Roman"/>
          <w:i/>
          <w:iCs/>
          <w:sz w:val="28"/>
          <w:szCs w:val="28"/>
        </w:rPr>
        <w:t>sion</w:t>
      </w:r>
    </w:p>
    <w:p w14:paraId="37E2F114" w14:textId="77777777" w:rsidR="00CD7E3F" w:rsidRDefault="00CD7E3F" w:rsidP="00DB0247">
      <w:pPr>
        <w:spacing w:after="0"/>
        <w:rPr>
          <w:rFonts w:ascii="Times New Roman" w:eastAsia="Times New Roman" w:hAnsi="Times New Roman" w:cs="Times New Roman"/>
          <w:sz w:val="24"/>
          <w:szCs w:val="24"/>
        </w:rPr>
      </w:pPr>
    </w:p>
    <w:p w14:paraId="0FAAC777" w14:textId="19E77CC0" w:rsidR="00BB6DD7" w:rsidRDefault="00BB6DD7"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testimony, law professor Benjamin P. Edwards offers </w:t>
      </w:r>
      <w:r w:rsidR="004F701D">
        <w:rPr>
          <w:rFonts w:ascii="Times New Roman" w:eastAsia="Times New Roman" w:hAnsi="Times New Roman" w:cs="Times New Roman"/>
          <w:sz w:val="24"/>
          <w:szCs w:val="24"/>
        </w:rPr>
        <w:t>good advice</w:t>
      </w:r>
      <w:r>
        <w:rPr>
          <w:rFonts w:ascii="Times New Roman" w:eastAsia="Times New Roman" w:hAnsi="Times New Roman" w:cs="Times New Roman"/>
          <w:sz w:val="24"/>
          <w:szCs w:val="24"/>
        </w:rPr>
        <w:t xml:space="preserve"> to the Department.</w:t>
      </w:r>
      <w:r w:rsidR="008C3998">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It is:</w:t>
      </w:r>
    </w:p>
    <w:p w14:paraId="25B2CBC4" w14:textId="77777777" w:rsidR="00BB6DD7" w:rsidRDefault="00BB6DD7" w:rsidP="00DB0247">
      <w:pPr>
        <w:spacing w:after="0" w:line="240" w:lineRule="auto"/>
        <w:rPr>
          <w:rFonts w:ascii="Times New Roman" w:hAnsi="Times New Roman" w:cs="Times New Roman"/>
          <w:sz w:val="24"/>
          <w:szCs w:val="24"/>
        </w:rPr>
      </w:pPr>
    </w:p>
    <w:p w14:paraId="573FE622" w14:textId="57091537" w:rsidR="00BB6DD7" w:rsidRPr="008C3998" w:rsidRDefault="00BB6DD7" w:rsidP="008C3998">
      <w:pPr>
        <w:spacing w:after="0" w:line="240" w:lineRule="auto"/>
        <w:ind w:left="720" w:right="720"/>
        <w:jc w:val="both"/>
        <w:rPr>
          <w:rFonts w:ascii="Times New Roman" w:hAnsi="Times New Roman" w:cs="Times New Roman"/>
          <w:i/>
          <w:iCs/>
          <w:sz w:val="24"/>
          <w:szCs w:val="24"/>
        </w:rPr>
      </w:pPr>
      <w:r w:rsidRPr="00BB6DD7">
        <w:rPr>
          <w:rFonts w:ascii="Times New Roman" w:hAnsi="Times New Roman" w:cs="Times New Roman"/>
          <w:i/>
          <w:iCs/>
          <w:sz w:val="24"/>
          <w:szCs w:val="24"/>
        </w:rPr>
        <w:t>You are likely to face a flood of dubious arguments.</w:t>
      </w:r>
      <w:r w:rsidR="008C3998">
        <w:rPr>
          <w:rFonts w:ascii="Times New Roman" w:hAnsi="Times New Roman" w:cs="Times New Roman"/>
          <w:i/>
          <w:iCs/>
          <w:sz w:val="24"/>
          <w:szCs w:val="24"/>
        </w:rPr>
        <w:t xml:space="preserve"> . .</w:t>
      </w:r>
      <w:r w:rsidR="008C3998" w:rsidRPr="00BB6DD7">
        <w:rPr>
          <w:rFonts w:ascii="Times New Roman" w:hAnsi="Times New Roman" w:cs="Times New Roman"/>
          <w:i/>
          <w:iCs/>
          <w:sz w:val="24"/>
          <w:szCs w:val="24"/>
        </w:rPr>
        <w:t xml:space="preserve"> </w:t>
      </w:r>
      <w:r w:rsidRPr="00BB6DD7">
        <w:rPr>
          <w:rFonts w:ascii="Times New Roman" w:hAnsi="Times New Roman" w:cs="Times New Roman"/>
          <w:i/>
          <w:iCs/>
          <w:sz w:val="24"/>
          <w:szCs w:val="24"/>
        </w:rPr>
        <w:t>The lesson I would take</w:t>
      </w:r>
      <w:r w:rsidR="008C3998">
        <w:rPr>
          <w:rFonts w:ascii="Times New Roman" w:hAnsi="Times New Roman" w:cs="Times New Roman"/>
          <w:i/>
          <w:iCs/>
          <w:sz w:val="24"/>
          <w:szCs w:val="24"/>
        </w:rPr>
        <w:t xml:space="preserve"> . . .</w:t>
      </w:r>
      <w:r w:rsidRPr="00BB6DD7">
        <w:rPr>
          <w:rFonts w:ascii="Times New Roman" w:hAnsi="Times New Roman" w:cs="Times New Roman"/>
          <w:i/>
          <w:iCs/>
          <w:sz w:val="24"/>
          <w:szCs w:val="24"/>
        </w:rPr>
        <w:t xml:space="preserve"> just because you are presented with something that reads a particular way, don't assume that it is </w:t>
      </w:r>
      <w:proofErr w:type="gramStart"/>
      <w:r w:rsidRPr="00BB6DD7">
        <w:rPr>
          <w:rFonts w:ascii="Times New Roman" w:hAnsi="Times New Roman" w:cs="Times New Roman"/>
          <w:i/>
          <w:iCs/>
          <w:sz w:val="24"/>
          <w:szCs w:val="24"/>
        </w:rPr>
        <w:t>actually correct</w:t>
      </w:r>
      <w:proofErr w:type="gramEnd"/>
      <w:r w:rsidR="008C3998">
        <w:rPr>
          <w:rFonts w:ascii="Times New Roman" w:hAnsi="Times New Roman" w:cs="Times New Roman"/>
          <w:i/>
          <w:iCs/>
          <w:sz w:val="24"/>
          <w:szCs w:val="24"/>
        </w:rPr>
        <w:t>. (p. 90)</w:t>
      </w:r>
    </w:p>
    <w:p w14:paraId="07DF04B1" w14:textId="77777777" w:rsidR="00BD5711" w:rsidRDefault="00BD5711" w:rsidP="00BD5711">
      <w:pPr>
        <w:spacing w:after="0" w:line="240" w:lineRule="auto"/>
        <w:rPr>
          <w:rFonts w:ascii="Times New Roman" w:hAnsi="Times New Roman" w:cs="Times New Roman"/>
          <w:i/>
          <w:iCs/>
          <w:sz w:val="24"/>
          <w:szCs w:val="24"/>
        </w:rPr>
      </w:pPr>
    </w:p>
    <w:p w14:paraId="2A96F7D9" w14:textId="3399A8EE" w:rsidR="00BD5711" w:rsidRDefault="00BD5711" w:rsidP="00BD5711">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f</w:t>
      </w:r>
      <w:r w:rsidRPr="00963FBF">
        <w:rPr>
          <w:rFonts w:ascii="Times New Roman" w:eastAsia="Times New Roman" w:hAnsi="Times New Roman" w:cs="Times New Roman"/>
          <w:b/>
          <w:bCs/>
          <w:sz w:val="24"/>
          <w:szCs w:val="24"/>
        </w:rPr>
        <w:t>iduciary</w:t>
      </w:r>
      <w:r>
        <w:rPr>
          <w:rFonts w:ascii="Times New Roman" w:eastAsia="Times New Roman" w:hAnsi="Times New Roman" w:cs="Times New Roman"/>
          <w:b/>
          <w:bCs/>
          <w:sz w:val="24"/>
          <w:szCs w:val="24"/>
        </w:rPr>
        <w:t xml:space="preserve"> means</w:t>
      </w:r>
      <w:r w:rsidRPr="00D43965">
        <w:rPr>
          <w:rFonts w:ascii="Times New Roman" w:eastAsia="Times New Roman" w:hAnsi="Times New Roman" w:cs="Times New Roman"/>
          <w:b/>
          <w:bCs/>
          <w:sz w:val="24"/>
          <w:szCs w:val="24"/>
        </w:rPr>
        <w:t xml:space="preserve"> 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articulated by scholars, </w:t>
      </w:r>
      <w:proofErr w:type="gramStart"/>
      <w:r>
        <w:rPr>
          <w:rFonts w:ascii="Times New Roman" w:eastAsia="Times New Roman" w:hAnsi="Times New Roman" w:cs="Times New Roman"/>
          <w:b/>
          <w:bCs/>
          <w:sz w:val="24"/>
          <w:szCs w:val="24"/>
        </w:rPr>
        <w:t>regulators</w:t>
      </w:r>
      <w:proofErr w:type="gramEnd"/>
      <w:r>
        <w:rPr>
          <w:rFonts w:ascii="Times New Roman" w:eastAsia="Times New Roman" w:hAnsi="Times New Roman" w:cs="Times New Roman"/>
          <w:b/>
          <w:bCs/>
          <w:sz w:val="24"/>
          <w:szCs w:val="24"/>
        </w:rPr>
        <w:t xml:space="preserve"> and jurists.</w:t>
      </w:r>
    </w:p>
    <w:p w14:paraId="63EBD37E" w14:textId="77777777" w:rsidR="00BD5711" w:rsidRDefault="00BD5711" w:rsidP="00BD5711">
      <w:pPr>
        <w:spacing w:after="0"/>
        <w:rPr>
          <w:rFonts w:ascii="Times New Roman" w:eastAsia="Times New Roman" w:hAnsi="Times New Roman" w:cs="Times New Roman"/>
          <w:sz w:val="24"/>
          <w:szCs w:val="24"/>
        </w:rPr>
      </w:pPr>
    </w:p>
    <w:p w14:paraId="33DAD66F" w14:textId="7CAF15FF" w:rsidR="00970B2E" w:rsidRPr="00B20730" w:rsidRDefault="00F7633D" w:rsidP="00BD571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B20730" w:rsidRPr="00DD222F">
        <w:rPr>
          <w:rFonts w:ascii="Times New Roman" w:eastAsia="Times New Roman" w:hAnsi="Times New Roman" w:cs="Times New Roman"/>
          <w:sz w:val="24"/>
          <w:szCs w:val="24"/>
        </w:rPr>
        <w:t xml:space="preserve">offer </w:t>
      </w:r>
      <w:r w:rsidR="007D2671">
        <w:rPr>
          <w:rFonts w:ascii="Times New Roman" w:eastAsia="Times New Roman" w:hAnsi="Times New Roman" w:cs="Times New Roman"/>
          <w:sz w:val="24"/>
          <w:szCs w:val="24"/>
        </w:rPr>
        <w:t xml:space="preserve">the </w:t>
      </w:r>
      <w:r w:rsidR="00B20730">
        <w:rPr>
          <w:rFonts w:ascii="Times New Roman" w:eastAsia="Times New Roman" w:hAnsi="Times New Roman" w:cs="Times New Roman"/>
          <w:sz w:val="24"/>
          <w:szCs w:val="24"/>
        </w:rPr>
        <w:t>view</w:t>
      </w:r>
      <w:r w:rsidR="007D2671">
        <w:rPr>
          <w:rFonts w:ascii="Times New Roman" w:eastAsia="Times New Roman" w:hAnsi="Times New Roman" w:cs="Times New Roman"/>
          <w:sz w:val="24"/>
          <w:szCs w:val="24"/>
        </w:rPr>
        <w:t>s</w:t>
      </w:r>
      <w:r w:rsidR="00B20730">
        <w:rPr>
          <w:rFonts w:ascii="Times New Roman" w:eastAsia="Times New Roman" w:hAnsi="Times New Roman" w:cs="Times New Roman"/>
          <w:sz w:val="24"/>
          <w:szCs w:val="24"/>
        </w:rPr>
        <w:t xml:space="preserve"> of </w:t>
      </w:r>
      <w:r w:rsidR="00C13BD0">
        <w:rPr>
          <w:rFonts w:ascii="Times New Roman" w:eastAsia="Times New Roman" w:hAnsi="Times New Roman" w:cs="Times New Roman"/>
          <w:sz w:val="24"/>
          <w:szCs w:val="24"/>
        </w:rPr>
        <w:t>jurists, leg</w:t>
      </w:r>
      <w:r w:rsidR="00B20730">
        <w:rPr>
          <w:rFonts w:ascii="Times New Roman" w:eastAsia="Times New Roman" w:hAnsi="Times New Roman" w:cs="Times New Roman"/>
          <w:sz w:val="24"/>
          <w:szCs w:val="24"/>
        </w:rPr>
        <w:t xml:space="preserve">al </w:t>
      </w:r>
      <w:proofErr w:type="gramStart"/>
      <w:r w:rsidR="00C13BD0">
        <w:rPr>
          <w:rFonts w:ascii="Times New Roman" w:eastAsia="Times New Roman" w:hAnsi="Times New Roman" w:cs="Times New Roman"/>
          <w:sz w:val="24"/>
          <w:szCs w:val="24"/>
        </w:rPr>
        <w:t>experts</w:t>
      </w:r>
      <w:proofErr w:type="gramEnd"/>
      <w:r w:rsidR="00C13BD0">
        <w:rPr>
          <w:rFonts w:ascii="Times New Roman" w:eastAsia="Times New Roman" w:hAnsi="Times New Roman" w:cs="Times New Roman"/>
          <w:sz w:val="24"/>
          <w:szCs w:val="24"/>
        </w:rPr>
        <w:t xml:space="preserve"> </w:t>
      </w:r>
      <w:r w:rsidR="00B20730">
        <w:rPr>
          <w:rFonts w:ascii="Times New Roman" w:eastAsia="Times New Roman" w:hAnsi="Times New Roman" w:cs="Times New Roman"/>
          <w:sz w:val="24"/>
          <w:szCs w:val="24"/>
        </w:rPr>
        <w:t xml:space="preserve">and policy leaders </w:t>
      </w:r>
      <w:r w:rsidR="004F701D">
        <w:rPr>
          <w:rFonts w:ascii="Times New Roman" w:eastAsia="Times New Roman" w:hAnsi="Times New Roman" w:cs="Times New Roman"/>
          <w:sz w:val="24"/>
          <w:szCs w:val="24"/>
        </w:rPr>
        <w:t xml:space="preserve">over the past 90 years </w:t>
      </w:r>
      <w:r w:rsidR="00B20730">
        <w:rPr>
          <w:rFonts w:ascii="Times New Roman" w:eastAsia="Times New Roman" w:hAnsi="Times New Roman" w:cs="Times New Roman"/>
          <w:sz w:val="24"/>
          <w:szCs w:val="24"/>
        </w:rPr>
        <w:t>on the meaning and importance of fiduciary advice. From FDR and the I</w:t>
      </w:r>
      <w:r w:rsidR="00642AA6">
        <w:rPr>
          <w:rFonts w:ascii="Times New Roman" w:eastAsia="Times New Roman" w:hAnsi="Times New Roman" w:cs="Times New Roman"/>
          <w:sz w:val="24"/>
          <w:szCs w:val="24"/>
        </w:rPr>
        <w:t xml:space="preserve">nvestment </w:t>
      </w:r>
      <w:r w:rsidR="00B20730">
        <w:rPr>
          <w:rFonts w:ascii="Times New Roman" w:eastAsia="Times New Roman" w:hAnsi="Times New Roman" w:cs="Times New Roman"/>
          <w:sz w:val="24"/>
          <w:szCs w:val="24"/>
        </w:rPr>
        <w:t>A</w:t>
      </w:r>
      <w:r w:rsidR="00642AA6">
        <w:rPr>
          <w:rFonts w:ascii="Times New Roman" w:eastAsia="Times New Roman" w:hAnsi="Times New Roman" w:cs="Times New Roman"/>
          <w:sz w:val="24"/>
          <w:szCs w:val="24"/>
        </w:rPr>
        <w:t xml:space="preserve">dvisers </w:t>
      </w:r>
      <w:r w:rsidR="00B20730">
        <w:rPr>
          <w:rFonts w:ascii="Times New Roman" w:eastAsia="Times New Roman" w:hAnsi="Times New Roman" w:cs="Times New Roman"/>
          <w:sz w:val="24"/>
          <w:szCs w:val="24"/>
        </w:rPr>
        <w:t>A</w:t>
      </w:r>
      <w:r w:rsidR="00642AA6">
        <w:rPr>
          <w:rFonts w:ascii="Times New Roman" w:eastAsia="Times New Roman" w:hAnsi="Times New Roman" w:cs="Times New Roman"/>
          <w:sz w:val="24"/>
          <w:szCs w:val="24"/>
        </w:rPr>
        <w:t>ct</w:t>
      </w:r>
      <w:r w:rsidR="00B20730">
        <w:rPr>
          <w:rFonts w:ascii="Times New Roman" w:eastAsia="Times New Roman" w:hAnsi="Times New Roman" w:cs="Times New Roman"/>
          <w:sz w:val="24"/>
          <w:szCs w:val="24"/>
        </w:rPr>
        <w:t xml:space="preserve"> to </w:t>
      </w:r>
      <w:r w:rsidR="00642AA6">
        <w:rPr>
          <w:rFonts w:ascii="Times New Roman" w:eastAsia="Times New Roman" w:hAnsi="Times New Roman" w:cs="Times New Roman"/>
          <w:sz w:val="24"/>
          <w:szCs w:val="24"/>
        </w:rPr>
        <w:t xml:space="preserve">SEC Chair </w:t>
      </w:r>
      <w:r w:rsidR="00B20730">
        <w:rPr>
          <w:rFonts w:ascii="Times New Roman" w:eastAsia="Times New Roman" w:hAnsi="Times New Roman" w:cs="Times New Roman"/>
          <w:sz w:val="24"/>
          <w:szCs w:val="24"/>
        </w:rPr>
        <w:t xml:space="preserve">Arthur Levitt and law professor Tamar Frankel, </w:t>
      </w:r>
      <w:r w:rsidR="00360D94">
        <w:rPr>
          <w:rFonts w:ascii="Times New Roman" w:eastAsia="Times New Roman" w:hAnsi="Times New Roman" w:cs="Times New Roman"/>
          <w:sz w:val="24"/>
          <w:szCs w:val="24"/>
        </w:rPr>
        <w:t>key</w:t>
      </w:r>
      <w:r w:rsidR="00873A62">
        <w:rPr>
          <w:rFonts w:ascii="Times New Roman" w:eastAsia="Times New Roman" w:hAnsi="Times New Roman" w:cs="Times New Roman"/>
          <w:sz w:val="24"/>
          <w:szCs w:val="24"/>
        </w:rPr>
        <w:t xml:space="preserve"> </w:t>
      </w:r>
      <w:r w:rsidR="00B20730">
        <w:rPr>
          <w:rFonts w:ascii="Times New Roman" w:eastAsia="Times New Roman" w:hAnsi="Times New Roman" w:cs="Times New Roman"/>
          <w:sz w:val="24"/>
          <w:szCs w:val="24"/>
        </w:rPr>
        <w:t xml:space="preserve">themes and </w:t>
      </w:r>
      <w:r w:rsidR="008F6DCD">
        <w:rPr>
          <w:rFonts w:ascii="Times New Roman" w:eastAsia="Times New Roman" w:hAnsi="Times New Roman" w:cs="Times New Roman"/>
          <w:sz w:val="24"/>
          <w:szCs w:val="24"/>
        </w:rPr>
        <w:t>issue</w:t>
      </w:r>
      <w:r w:rsidR="00B20730">
        <w:rPr>
          <w:rFonts w:ascii="Times New Roman" w:eastAsia="Times New Roman" w:hAnsi="Times New Roman" w:cs="Times New Roman"/>
          <w:sz w:val="24"/>
          <w:szCs w:val="24"/>
        </w:rPr>
        <w:t xml:space="preserve">s are </w:t>
      </w:r>
      <w:r w:rsidR="00C13BD0">
        <w:rPr>
          <w:rFonts w:ascii="Times New Roman" w:eastAsia="Times New Roman" w:hAnsi="Times New Roman" w:cs="Times New Roman"/>
          <w:sz w:val="24"/>
          <w:szCs w:val="24"/>
        </w:rPr>
        <w:t>discussed</w:t>
      </w:r>
      <w:r w:rsidR="00B20730">
        <w:rPr>
          <w:rFonts w:ascii="Times New Roman" w:eastAsia="Times New Roman" w:hAnsi="Times New Roman" w:cs="Times New Roman"/>
          <w:sz w:val="24"/>
          <w:szCs w:val="24"/>
        </w:rPr>
        <w:t xml:space="preserve">. DOL </w:t>
      </w:r>
      <w:r w:rsidR="00970B2E" w:rsidRPr="00970B2E">
        <w:rPr>
          <w:rFonts w:ascii="Times New Roman" w:hAnsi="Times New Roman" w:cs="Times New Roman"/>
          <w:sz w:val="24"/>
          <w:szCs w:val="24"/>
        </w:rPr>
        <w:t xml:space="preserve">Assistant Secretary Gomez </w:t>
      </w:r>
      <w:r w:rsidR="00970B2E">
        <w:rPr>
          <w:rFonts w:ascii="Times New Roman" w:hAnsi="Times New Roman" w:cs="Times New Roman"/>
          <w:sz w:val="24"/>
          <w:szCs w:val="24"/>
        </w:rPr>
        <w:t xml:space="preserve">and Deputy Assistant Hauser articulate </w:t>
      </w:r>
      <w:r w:rsidR="00B20730">
        <w:rPr>
          <w:rFonts w:ascii="Times New Roman" w:hAnsi="Times New Roman" w:cs="Times New Roman"/>
          <w:sz w:val="24"/>
          <w:szCs w:val="24"/>
        </w:rPr>
        <w:t>how</w:t>
      </w:r>
      <w:r w:rsidR="00970B2E">
        <w:rPr>
          <w:rFonts w:ascii="Times New Roman" w:hAnsi="Times New Roman" w:cs="Times New Roman"/>
          <w:sz w:val="24"/>
          <w:szCs w:val="24"/>
        </w:rPr>
        <w:t xml:space="preserve"> the </w:t>
      </w:r>
      <w:r w:rsidR="00B20730">
        <w:rPr>
          <w:rFonts w:ascii="Times New Roman" w:hAnsi="Times New Roman" w:cs="Times New Roman"/>
          <w:sz w:val="24"/>
          <w:szCs w:val="24"/>
        </w:rPr>
        <w:t xml:space="preserve">proposed </w:t>
      </w:r>
      <w:r w:rsidR="00970B2E">
        <w:rPr>
          <w:rFonts w:ascii="Times New Roman" w:hAnsi="Times New Roman" w:cs="Times New Roman"/>
          <w:sz w:val="24"/>
          <w:szCs w:val="24"/>
        </w:rPr>
        <w:t xml:space="preserve">rulemaking </w:t>
      </w:r>
      <w:r w:rsidR="00B20730">
        <w:rPr>
          <w:rFonts w:ascii="Times New Roman" w:hAnsi="Times New Roman" w:cs="Times New Roman"/>
          <w:sz w:val="24"/>
          <w:szCs w:val="24"/>
        </w:rPr>
        <w:t>aim</w:t>
      </w:r>
      <w:r w:rsidR="00970B2E">
        <w:rPr>
          <w:rFonts w:ascii="Times New Roman" w:hAnsi="Times New Roman" w:cs="Times New Roman"/>
          <w:sz w:val="24"/>
          <w:szCs w:val="24"/>
        </w:rPr>
        <w:t>s to ensure that ERISA fiduciary advice reflect</w:t>
      </w:r>
      <w:r w:rsidR="003F436A">
        <w:rPr>
          <w:rFonts w:ascii="Times New Roman" w:hAnsi="Times New Roman" w:cs="Times New Roman"/>
          <w:sz w:val="24"/>
          <w:szCs w:val="24"/>
        </w:rPr>
        <w:t>s</w:t>
      </w:r>
      <w:r w:rsidR="007D2671">
        <w:rPr>
          <w:rFonts w:ascii="Times New Roman" w:hAnsi="Times New Roman" w:cs="Times New Roman"/>
          <w:sz w:val="24"/>
          <w:szCs w:val="24"/>
        </w:rPr>
        <w:t xml:space="preserve"> </w:t>
      </w:r>
      <w:r w:rsidR="00970B2E">
        <w:rPr>
          <w:rFonts w:ascii="Times New Roman" w:hAnsi="Times New Roman" w:cs="Times New Roman"/>
          <w:sz w:val="24"/>
          <w:szCs w:val="24"/>
        </w:rPr>
        <w:t xml:space="preserve">longstanding fiduciary principles.  </w:t>
      </w:r>
    </w:p>
    <w:p w14:paraId="40837EF8" w14:textId="77777777" w:rsidR="00BB6DD7" w:rsidRPr="00963FBF" w:rsidRDefault="00BB6DD7" w:rsidP="00DB0247">
      <w:pPr>
        <w:spacing w:after="0"/>
        <w:rPr>
          <w:rFonts w:ascii="Times New Roman" w:eastAsia="Times New Roman" w:hAnsi="Times New Roman" w:cs="Times New Roman"/>
          <w:b/>
          <w:bCs/>
          <w:sz w:val="24"/>
          <w:szCs w:val="24"/>
        </w:rPr>
      </w:pPr>
    </w:p>
    <w:p w14:paraId="62E5BAC2" w14:textId="27EBCDA9" w:rsidR="00C117BE" w:rsidRDefault="002422D7" w:rsidP="00DB0247">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00360D94" w:rsidRPr="00963FBF">
        <w:rPr>
          <w:rFonts w:ascii="Times New Roman" w:eastAsia="Times New Roman" w:hAnsi="Times New Roman" w:cs="Times New Roman"/>
          <w:b/>
          <w:bCs/>
          <w:sz w:val="24"/>
          <w:szCs w:val="24"/>
        </w:rPr>
        <w:t>estimony</w:t>
      </w:r>
      <w:r>
        <w:rPr>
          <w:rFonts w:ascii="Times New Roman" w:eastAsia="Times New Roman" w:hAnsi="Times New Roman" w:cs="Times New Roman"/>
          <w:b/>
          <w:bCs/>
          <w:sz w:val="24"/>
          <w:szCs w:val="24"/>
        </w:rPr>
        <w:t xml:space="preserve"> evaluated</w:t>
      </w:r>
      <w:r w:rsidR="00360D94">
        <w:rPr>
          <w:rFonts w:ascii="Times New Roman" w:eastAsia="Times New Roman" w:hAnsi="Times New Roman" w:cs="Times New Roman"/>
          <w:sz w:val="24"/>
          <w:szCs w:val="24"/>
        </w:rPr>
        <w:t xml:space="preserve">. </w:t>
      </w:r>
      <w:r w:rsidR="008F6DCD">
        <w:rPr>
          <w:rFonts w:ascii="Times New Roman" w:eastAsia="Times New Roman" w:hAnsi="Times New Roman" w:cs="Times New Roman"/>
          <w:sz w:val="24"/>
          <w:szCs w:val="24"/>
        </w:rPr>
        <w:t xml:space="preserve">It is against this background that </w:t>
      </w:r>
      <w:r w:rsidR="00DD222F">
        <w:rPr>
          <w:rFonts w:ascii="Times New Roman" w:eastAsia="Times New Roman" w:hAnsi="Times New Roman" w:cs="Times New Roman"/>
          <w:sz w:val="24"/>
          <w:szCs w:val="24"/>
        </w:rPr>
        <w:t>the</w:t>
      </w:r>
      <w:r w:rsidR="00DD222F" w:rsidRPr="00DD222F">
        <w:rPr>
          <w:rFonts w:ascii="Times New Roman" w:eastAsia="Times New Roman" w:hAnsi="Times New Roman" w:cs="Times New Roman"/>
          <w:sz w:val="24"/>
          <w:szCs w:val="24"/>
        </w:rPr>
        <w:t xml:space="preserve"> </w:t>
      </w:r>
      <w:r w:rsidR="00642AA6">
        <w:rPr>
          <w:rFonts w:ascii="Times New Roman" w:eastAsia="Times New Roman" w:hAnsi="Times New Roman" w:cs="Times New Roman"/>
          <w:sz w:val="24"/>
          <w:szCs w:val="24"/>
        </w:rPr>
        <w:t>view</w:t>
      </w:r>
      <w:r w:rsidR="00DD222F" w:rsidRPr="00DD222F">
        <w:rPr>
          <w:rFonts w:ascii="Times New Roman" w:eastAsia="Times New Roman" w:hAnsi="Times New Roman" w:cs="Times New Roman"/>
          <w:sz w:val="24"/>
          <w:szCs w:val="24"/>
        </w:rPr>
        <w:t xml:space="preserve">s </w:t>
      </w:r>
      <w:r w:rsidR="00DD222F">
        <w:rPr>
          <w:rFonts w:ascii="Times New Roman" w:eastAsia="Times New Roman" w:hAnsi="Times New Roman" w:cs="Times New Roman"/>
          <w:sz w:val="24"/>
          <w:szCs w:val="24"/>
        </w:rPr>
        <w:t xml:space="preserve">and recommendations </w:t>
      </w:r>
      <w:r w:rsidR="00DD222F" w:rsidRPr="00DD222F">
        <w:rPr>
          <w:rFonts w:ascii="Times New Roman" w:eastAsia="Times New Roman" w:hAnsi="Times New Roman" w:cs="Times New Roman"/>
          <w:sz w:val="24"/>
          <w:szCs w:val="24"/>
        </w:rPr>
        <w:t>of</w:t>
      </w:r>
      <w:r w:rsidR="00C13BD0">
        <w:rPr>
          <w:rFonts w:ascii="Times New Roman" w:eastAsia="Times New Roman" w:hAnsi="Times New Roman" w:cs="Times New Roman"/>
          <w:sz w:val="24"/>
          <w:szCs w:val="24"/>
        </w:rPr>
        <w:t xml:space="preserve"> commenter</w:t>
      </w:r>
      <w:r w:rsidR="003F24CA">
        <w:rPr>
          <w:rFonts w:ascii="Times New Roman" w:eastAsia="Times New Roman" w:hAnsi="Times New Roman" w:cs="Times New Roman"/>
          <w:sz w:val="24"/>
          <w:szCs w:val="24"/>
        </w:rPr>
        <w:t xml:space="preserve">s </w:t>
      </w:r>
      <w:r w:rsidR="008F6DCD">
        <w:rPr>
          <w:rFonts w:ascii="Times New Roman" w:eastAsia="Times New Roman" w:hAnsi="Times New Roman" w:cs="Times New Roman"/>
          <w:sz w:val="24"/>
          <w:szCs w:val="24"/>
        </w:rPr>
        <w:t>should be evaluated</w:t>
      </w:r>
      <w:r w:rsidR="00DD222F" w:rsidRPr="00DD222F">
        <w:rPr>
          <w:rFonts w:ascii="Times New Roman" w:eastAsia="Times New Roman" w:hAnsi="Times New Roman" w:cs="Times New Roman"/>
          <w:sz w:val="24"/>
          <w:szCs w:val="24"/>
        </w:rPr>
        <w:t>.</w:t>
      </w:r>
      <w:r w:rsidR="008F6DCD">
        <w:rPr>
          <w:rFonts w:ascii="Times New Roman" w:eastAsia="Times New Roman" w:hAnsi="Times New Roman" w:cs="Times New Roman"/>
          <w:sz w:val="24"/>
          <w:szCs w:val="24"/>
        </w:rPr>
        <w:t xml:space="preserve"> </w:t>
      </w:r>
      <w:r w:rsidR="00642AA6">
        <w:rPr>
          <w:rFonts w:ascii="Times New Roman" w:eastAsia="Times New Roman" w:hAnsi="Times New Roman" w:cs="Times New Roman"/>
          <w:sz w:val="24"/>
          <w:szCs w:val="24"/>
        </w:rPr>
        <w:t>T</w:t>
      </w:r>
      <w:r w:rsidR="00963FBF">
        <w:rPr>
          <w:rFonts w:ascii="Times New Roman" w:eastAsia="Times New Roman" w:hAnsi="Times New Roman" w:cs="Times New Roman"/>
          <w:sz w:val="24"/>
          <w:szCs w:val="24"/>
        </w:rPr>
        <w:t xml:space="preserve">his </w:t>
      </w:r>
      <w:r w:rsidR="00F7633D">
        <w:rPr>
          <w:rFonts w:ascii="Times New Roman" w:eastAsia="Times New Roman" w:hAnsi="Times New Roman" w:cs="Times New Roman"/>
          <w:sz w:val="24"/>
          <w:szCs w:val="24"/>
        </w:rPr>
        <w:t xml:space="preserve">is not </w:t>
      </w:r>
      <w:r w:rsidR="00963FBF">
        <w:rPr>
          <w:rFonts w:ascii="Times New Roman" w:eastAsia="Times New Roman" w:hAnsi="Times New Roman" w:cs="Times New Roman"/>
          <w:sz w:val="24"/>
          <w:szCs w:val="24"/>
        </w:rPr>
        <w:t xml:space="preserve">a matter of </w:t>
      </w:r>
      <w:r w:rsidR="00F7633D">
        <w:rPr>
          <w:rFonts w:ascii="Times New Roman" w:eastAsia="Times New Roman" w:hAnsi="Times New Roman" w:cs="Times New Roman"/>
          <w:sz w:val="24"/>
          <w:szCs w:val="24"/>
        </w:rPr>
        <w:t>“agreeing”</w:t>
      </w:r>
      <w:r w:rsidR="00963FBF">
        <w:rPr>
          <w:rFonts w:ascii="Times New Roman" w:eastAsia="Times New Roman" w:hAnsi="Times New Roman" w:cs="Times New Roman"/>
          <w:sz w:val="24"/>
          <w:szCs w:val="24"/>
        </w:rPr>
        <w:t xml:space="preserve"> with the DOL</w:t>
      </w:r>
      <w:r w:rsidR="00F7633D">
        <w:rPr>
          <w:rFonts w:ascii="Times New Roman" w:eastAsia="Times New Roman" w:hAnsi="Times New Roman" w:cs="Times New Roman"/>
          <w:sz w:val="24"/>
          <w:szCs w:val="24"/>
        </w:rPr>
        <w:t xml:space="preserve">. It </w:t>
      </w:r>
      <w:proofErr w:type="gramStart"/>
      <w:r w:rsidR="00F7633D">
        <w:rPr>
          <w:rFonts w:ascii="Times New Roman" w:eastAsia="Times New Roman" w:hAnsi="Times New Roman" w:cs="Times New Roman"/>
          <w:sz w:val="24"/>
          <w:szCs w:val="24"/>
        </w:rPr>
        <w:t>is</w:t>
      </w:r>
      <w:r w:rsidR="007D4A64">
        <w:rPr>
          <w:rFonts w:ascii="Times New Roman" w:eastAsia="Times New Roman" w:hAnsi="Times New Roman" w:cs="Times New Roman"/>
          <w:sz w:val="24"/>
          <w:szCs w:val="24"/>
        </w:rPr>
        <w:t xml:space="preserve"> considering</w:t>
      </w:r>
      <w:proofErr w:type="gramEnd"/>
      <w:r w:rsidR="007D4A64">
        <w:rPr>
          <w:rFonts w:ascii="Times New Roman" w:eastAsia="Times New Roman" w:hAnsi="Times New Roman" w:cs="Times New Roman"/>
          <w:sz w:val="24"/>
          <w:szCs w:val="24"/>
        </w:rPr>
        <w:t xml:space="preserve"> the</w:t>
      </w:r>
      <w:r w:rsidR="00F7633D">
        <w:rPr>
          <w:rFonts w:ascii="Times New Roman" w:eastAsia="Times New Roman" w:hAnsi="Times New Roman" w:cs="Times New Roman"/>
          <w:sz w:val="24"/>
          <w:szCs w:val="24"/>
        </w:rPr>
        <w:t xml:space="preserve"> </w:t>
      </w:r>
      <w:r w:rsidR="00642AA6">
        <w:rPr>
          <w:rFonts w:ascii="Times New Roman" w:eastAsia="Times New Roman" w:hAnsi="Times New Roman" w:cs="Times New Roman"/>
          <w:sz w:val="24"/>
          <w:szCs w:val="24"/>
        </w:rPr>
        <w:t>underlying principles</w:t>
      </w:r>
      <w:r w:rsidR="003F24CA">
        <w:rPr>
          <w:rFonts w:ascii="Times New Roman" w:eastAsia="Times New Roman" w:hAnsi="Times New Roman" w:cs="Times New Roman"/>
          <w:sz w:val="24"/>
          <w:szCs w:val="24"/>
        </w:rPr>
        <w:t xml:space="preserve"> and recommendation </w:t>
      </w:r>
      <w:r w:rsidR="00642AA6">
        <w:rPr>
          <w:rFonts w:ascii="Times New Roman" w:eastAsia="Times New Roman" w:hAnsi="Times New Roman" w:cs="Times New Roman"/>
          <w:sz w:val="24"/>
          <w:szCs w:val="24"/>
        </w:rPr>
        <w:t xml:space="preserve">espoused and </w:t>
      </w:r>
      <w:r w:rsidR="00BD5711">
        <w:rPr>
          <w:rFonts w:ascii="Times New Roman" w:eastAsia="Times New Roman" w:hAnsi="Times New Roman" w:cs="Times New Roman"/>
          <w:sz w:val="24"/>
          <w:szCs w:val="24"/>
        </w:rPr>
        <w:t xml:space="preserve">the </w:t>
      </w:r>
      <w:r w:rsidR="007D2671">
        <w:rPr>
          <w:rFonts w:ascii="Times New Roman" w:eastAsia="Times New Roman" w:hAnsi="Times New Roman" w:cs="Times New Roman"/>
          <w:sz w:val="24"/>
          <w:szCs w:val="24"/>
        </w:rPr>
        <w:t xml:space="preserve">questions </w:t>
      </w:r>
      <w:r w:rsidR="00963FBF">
        <w:rPr>
          <w:rFonts w:ascii="Times New Roman" w:eastAsia="Times New Roman" w:hAnsi="Times New Roman" w:cs="Times New Roman"/>
          <w:sz w:val="24"/>
          <w:szCs w:val="24"/>
        </w:rPr>
        <w:t>ask</w:t>
      </w:r>
      <w:r w:rsidR="007D2671">
        <w:rPr>
          <w:rFonts w:ascii="Times New Roman" w:eastAsia="Times New Roman" w:hAnsi="Times New Roman" w:cs="Times New Roman"/>
          <w:sz w:val="24"/>
          <w:szCs w:val="24"/>
        </w:rPr>
        <w:t xml:space="preserve">ed. </w:t>
      </w:r>
      <w:r w:rsidR="00963FBF">
        <w:rPr>
          <w:rFonts w:ascii="Times New Roman" w:eastAsia="Times New Roman" w:hAnsi="Times New Roman" w:cs="Times New Roman"/>
          <w:sz w:val="24"/>
          <w:szCs w:val="24"/>
        </w:rPr>
        <w:t>T</w:t>
      </w:r>
      <w:r w:rsidR="00873A62">
        <w:rPr>
          <w:rFonts w:ascii="Times New Roman" w:eastAsia="Times New Roman" w:hAnsi="Times New Roman" w:cs="Times New Roman"/>
          <w:sz w:val="24"/>
          <w:szCs w:val="24"/>
        </w:rPr>
        <w:t xml:space="preserve">estimony from the American Benefits Counsel and American Retirement Association raise </w:t>
      </w:r>
      <w:r>
        <w:rPr>
          <w:rFonts w:ascii="Times New Roman" w:eastAsia="Times New Roman" w:hAnsi="Times New Roman" w:cs="Times New Roman"/>
          <w:sz w:val="24"/>
          <w:szCs w:val="24"/>
        </w:rPr>
        <w:t xml:space="preserve">worthy </w:t>
      </w:r>
      <w:r w:rsidR="00873A62">
        <w:rPr>
          <w:rFonts w:ascii="Times New Roman" w:eastAsia="Times New Roman" w:hAnsi="Times New Roman" w:cs="Times New Roman"/>
          <w:sz w:val="24"/>
          <w:szCs w:val="24"/>
        </w:rPr>
        <w:t xml:space="preserve">questions. </w:t>
      </w:r>
      <w:r w:rsidR="00360D94">
        <w:rPr>
          <w:rFonts w:ascii="Times New Roman" w:eastAsia="Times New Roman" w:hAnsi="Times New Roman" w:cs="Times New Roman"/>
          <w:sz w:val="24"/>
          <w:szCs w:val="24"/>
        </w:rPr>
        <w:t>T</w:t>
      </w:r>
      <w:r w:rsidR="00873A62">
        <w:rPr>
          <w:rFonts w:ascii="Times New Roman" w:eastAsia="Times New Roman" w:hAnsi="Times New Roman" w:cs="Times New Roman"/>
          <w:sz w:val="24"/>
          <w:szCs w:val="24"/>
        </w:rPr>
        <w:t xml:space="preserve">he exchange between </w:t>
      </w:r>
      <w:r w:rsidR="00360D94">
        <w:rPr>
          <w:rFonts w:ascii="Times New Roman" w:eastAsia="Times New Roman" w:hAnsi="Times New Roman" w:cs="Times New Roman"/>
          <w:sz w:val="24"/>
          <w:szCs w:val="24"/>
        </w:rPr>
        <w:t>Tim Hauser</w:t>
      </w:r>
      <w:r w:rsidR="00873A62">
        <w:rPr>
          <w:rFonts w:ascii="Times New Roman" w:eastAsia="Times New Roman" w:hAnsi="Times New Roman" w:cs="Times New Roman"/>
          <w:sz w:val="24"/>
          <w:szCs w:val="24"/>
        </w:rPr>
        <w:t xml:space="preserve"> and Thomas Roberts </w:t>
      </w:r>
      <w:proofErr w:type="gramStart"/>
      <w:r w:rsidR="00360D94">
        <w:rPr>
          <w:rFonts w:ascii="Times New Roman" w:eastAsia="Times New Roman" w:hAnsi="Times New Roman" w:cs="Times New Roman"/>
          <w:sz w:val="24"/>
          <w:szCs w:val="24"/>
        </w:rPr>
        <w:t>illuminat</w:t>
      </w:r>
      <w:r>
        <w:rPr>
          <w:rFonts w:ascii="Times New Roman" w:eastAsia="Times New Roman" w:hAnsi="Times New Roman" w:cs="Times New Roman"/>
          <w:sz w:val="24"/>
          <w:szCs w:val="24"/>
        </w:rPr>
        <w:t>e</w:t>
      </w:r>
      <w:proofErr w:type="gramEnd"/>
      <w:r w:rsidR="00360D94">
        <w:rPr>
          <w:rFonts w:ascii="Times New Roman" w:eastAsia="Times New Roman" w:hAnsi="Times New Roman" w:cs="Times New Roman"/>
          <w:sz w:val="24"/>
          <w:szCs w:val="24"/>
        </w:rPr>
        <w:t xml:space="preserve"> differ</w:t>
      </w:r>
      <w:r>
        <w:rPr>
          <w:rFonts w:ascii="Times New Roman" w:eastAsia="Times New Roman" w:hAnsi="Times New Roman" w:cs="Times New Roman"/>
          <w:sz w:val="24"/>
          <w:szCs w:val="24"/>
        </w:rPr>
        <w:t xml:space="preserve">ent </w:t>
      </w:r>
      <w:r w:rsidR="00360D94">
        <w:rPr>
          <w:rFonts w:ascii="Times New Roman" w:eastAsia="Times New Roman" w:hAnsi="Times New Roman" w:cs="Times New Roman"/>
          <w:sz w:val="24"/>
          <w:szCs w:val="24"/>
        </w:rPr>
        <w:t xml:space="preserve">views on </w:t>
      </w:r>
      <w:r w:rsidR="007D4A64">
        <w:rPr>
          <w:rFonts w:ascii="Times New Roman" w:eastAsia="Times New Roman" w:hAnsi="Times New Roman" w:cs="Times New Roman"/>
          <w:sz w:val="24"/>
          <w:szCs w:val="24"/>
        </w:rPr>
        <w:t xml:space="preserve">what is </w:t>
      </w:r>
      <w:r w:rsidR="00360D94">
        <w:rPr>
          <w:rFonts w:ascii="Times New Roman" w:eastAsia="Times New Roman" w:hAnsi="Times New Roman" w:cs="Times New Roman"/>
          <w:sz w:val="24"/>
          <w:szCs w:val="24"/>
        </w:rPr>
        <w:t>advice and sales.</w:t>
      </w:r>
    </w:p>
    <w:p w14:paraId="62E64286" w14:textId="77777777" w:rsidR="000D0AA6" w:rsidRPr="0013273E" w:rsidRDefault="000D0AA6" w:rsidP="00DB0247">
      <w:pPr>
        <w:spacing w:after="0"/>
        <w:rPr>
          <w:rFonts w:ascii="Times New Roman" w:eastAsia="Times New Roman" w:hAnsi="Times New Roman" w:cs="Times New Roman"/>
          <w:b/>
          <w:bCs/>
          <w:sz w:val="24"/>
          <w:szCs w:val="24"/>
        </w:rPr>
      </w:pPr>
    </w:p>
    <w:p w14:paraId="3F04B548" w14:textId="5C295236" w:rsidR="00D348DD" w:rsidRDefault="00BE6AD9" w:rsidP="00DB024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Groups that oppose the proposal </w:t>
      </w:r>
      <w:r w:rsidR="00436D41">
        <w:rPr>
          <w:rFonts w:ascii="Times New Roman" w:eastAsia="Times New Roman" w:hAnsi="Times New Roman" w:cs="Times New Roman"/>
          <w:b/>
          <w:bCs/>
          <w:sz w:val="24"/>
          <w:szCs w:val="24"/>
        </w:rPr>
        <w:t>reject more than the proposal</w:t>
      </w:r>
      <w:r w:rsidR="00F763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6D41">
        <w:rPr>
          <w:rFonts w:ascii="Times New Roman" w:eastAsia="Times New Roman" w:hAnsi="Times New Roman" w:cs="Times New Roman"/>
          <w:b/>
          <w:bCs/>
          <w:sz w:val="24"/>
          <w:szCs w:val="24"/>
        </w:rPr>
        <w:t xml:space="preserve">By their own </w:t>
      </w:r>
      <w:r w:rsidR="00450482">
        <w:rPr>
          <w:rFonts w:ascii="Times New Roman" w:eastAsia="Times New Roman" w:hAnsi="Times New Roman" w:cs="Times New Roman"/>
          <w:b/>
          <w:bCs/>
          <w:sz w:val="24"/>
          <w:szCs w:val="24"/>
        </w:rPr>
        <w:t xml:space="preserve">omissions in their </w:t>
      </w:r>
      <w:r w:rsidR="00436D41">
        <w:rPr>
          <w:rFonts w:ascii="Times New Roman" w:eastAsia="Times New Roman" w:hAnsi="Times New Roman" w:cs="Times New Roman"/>
          <w:b/>
          <w:bCs/>
          <w:sz w:val="24"/>
          <w:szCs w:val="24"/>
        </w:rPr>
        <w:t>comments at the hearing, t</w:t>
      </w:r>
      <w:r w:rsidRPr="00BE6AD9">
        <w:rPr>
          <w:rFonts w:ascii="Times New Roman" w:eastAsia="Times New Roman" w:hAnsi="Times New Roman" w:cs="Times New Roman"/>
          <w:b/>
          <w:bCs/>
          <w:sz w:val="24"/>
          <w:szCs w:val="24"/>
        </w:rPr>
        <w:t xml:space="preserve">hey </w:t>
      </w:r>
      <w:r w:rsidR="00450482">
        <w:rPr>
          <w:rFonts w:ascii="Times New Roman" w:eastAsia="Times New Roman" w:hAnsi="Times New Roman" w:cs="Times New Roman"/>
          <w:b/>
          <w:bCs/>
          <w:sz w:val="24"/>
          <w:szCs w:val="24"/>
        </w:rPr>
        <w:t xml:space="preserve">implicitly </w:t>
      </w:r>
      <w:r w:rsidRPr="00BE6AD9">
        <w:rPr>
          <w:rFonts w:ascii="Times New Roman" w:eastAsia="Times New Roman" w:hAnsi="Times New Roman" w:cs="Times New Roman"/>
          <w:b/>
          <w:bCs/>
          <w:sz w:val="24"/>
          <w:szCs w:val="24"/>
        </w:rPr>
        <w:t xml:space="preserve">reject the existence </w:t>
      </w:r>
      <w:r w:rsidR="0087566B">
        <w:rPr>
          <w:rFonts w:ascii="Times New Roman" w:eastAsia="Times New Roman" w:hAnsi="Times New Roman" w:cs="Times New Roman"/>
          <w:b/>
          <w:bCs/>
          <w:sz w:val="24"/>
          <w:szCs w:val="24"/>
        </w:rPr>
        <w:t xml:space="preserve">or relevance </w:t>
      </w:r>
      <w:r w:rsidR="00D348DD">
        <w:rPr>
          <w:rFonts w:ascii="Times New Roman" w:eastAsia="Times New Roman" w:hAnsi="Times New Roman" w:cs="Times New Roman"/>
          <w:b/>
          <w:bCs/>
          <w:sz w:val="24"/>
          <w:szCs w:val="24"/>
        </w:rPr>
        <w:t xml:space="preserve">of </w:t>
      </w:r>
      <w:r w:rsidRPr="00BE6AD9">
        <w:rPr>
          <w:rFonts w:ascii="Times New Roman" w:eastAsia="Times New Roman" w:hAnsi="Times New Roman" w:cs="Times New Roman"/>
          <w:b/>
          <w:bCs/>
          <w:sz w:val="24"/>
          <w:szCs w:val="24"/>
        </w:rPr>
        <w:t>the fiduciary standard</w:t>
      </w:r>
      <w:r w:rsidR="00F667FF">
        <w:rPr>
          <w:rFonts w:ascii="Times New Roman" w:eastAsia="Times New Roman" w:hAnsi="Times New Roman" w:cs="Times New Roman"/>
          <w:b/>
          <w:bCs/>
          <w:sz w:val="24"/>
          <w:szCs w:val="24"/>
        </w:rPr>
        <w:t xml:space="preserve">. </w:t>
      </w:r>
      <w:r w:rsidR="00F667FF" w:rsidRPr="00F667FF">
        <w:rPr>
          <w:rFonts w:ascii="Times New Roman" w:eastAsia="Times New Roman" w:hAnsi="Times New Roman" w:cs="Times New Roman"/>
          <w:b/>
          <w:bCs/>
          <w:sz w:val="24"/>
          <w:szCs w:val="24"/>
        </w:rPr>
        <w:t>Opponents</w:t>
      </w:r>
      <w:r w:rsidR="00F667FF">
        <w:rPr>
          <w:rFonts w:ascii="Times New Roman" w:eastAsia="Times New Roman" w:hAnsi="Times New Roman" w:cs="Times New Roman"/>
          <w:b/>
          <w:bCs/>
          <w:sz w:val="24"/>
          <w:szCs w:val="24"/>
        </w:rPr>
        <w:t>’</w:t>
      </w:r>
      <w:r w:rsidR="00F667FF" w:rsidRPr="00F667FF">
        <w:rPr>
          <w:rFonts w:ascii="Times New Roman" w:eastAsia="Times New Roman" w:hAnsi="Times New Roman" w:cs="Times New Roman"/>
          <w:b/>
          <w:bCs/>
          <w:sz w:val="24"/>
          <w:szCs w:val="24"/>
        </w:rPr>
        <w:t xml:space="preserve"> testimonies reveal a contempt for fiduciary advice.</w:t>
      </w:r>
    </w:p>
    <w:p w14:paraId="732369C1" w14:textId="77777777" w:rsidR="00D348DD" w:rsidRDefault="00D348DD" w:rsidP="00DB0247">
      <w:pPr>
        <w:spacing w:after="0" w:line="240" w:lineRule="auto"/>
        <w:rPr>
          <w:rFonts w:ascii="Times New Roman" w:eastAsia="Times New Roman" w:hAnsi="Times New Roman" w:cs="Times New Roman"/>
          <w:b/>
          <w:bCs/>
          <w:sz w:val="24"/>
          <w:szCs w:val="24"/>
        </w:rPr>
      </w:pPr>
    </w:p>
    <w:p w14:paraId="3B534EB2" w14:textId="77777777" w:rsidR="00BD5711" w:rsidRDefault="00BD5711" w:rsidP="00DB0247">
      <w:pPr>
        <w:spacing w:after="0" w:line="240" w:lineRule="auto"/>
        <w:rPr>
          <w:rFonts w:ascii="Times New Roman" w:eastAsia="Times New Roman" w:hAnsi="Times New Roman" w:cs="Times New Roman"/>
          <w:b/>
          <w:bCs/>
          <w:sz w:val="24"/>
          <w:szCs w:val="24"/>
        </w:rPr>
      </w:pPr>
    </w:p>
    <w:p w14:paraId="1BE5837B" w14:textId="77777777" w:rsidR="00BD5711" w:rsidRDefault="00BD5711" w:rsidP="00DB0247">
      <w:pPr>
        <w:spacing w:after="0" w:line="240" w:lineRule="auto"/>
        <w:rPr>
          <w:rFonts w:ascii="Times New Roman" w:eastAsia="Times New Roman" w:hAnsi="Times New Roman" w:cs="Times New Roman"/>
          <w:b/>
          <w:bCs/>
          <w:sz w:val="24"/>
          <w:szCs w:val="24"/>
        </w:rPr>
      </w:pPr>
    </w:p>
    <w:p w14:paraId="19A6AEC9" w14:textId="77777777" w:rsidR="004F3B85" w:rsidRDefault="004F3B85" w:rsidP="00DB0247">
      <w:pPr>
        <w:spacing w:after="0" w:line="240" w:lineRule="auto"/>
        <w:rPr>
          <w:rFonts w:ascii="Times New Roman" w:eastAsia="Times New Roman" w:hAnsi="Times New Roman" w:cs="Times New Roman"/>
          <w:sz w:val="24"/>
          <w:szCs w:val="24"/>
        </w:rPr>
      </w:pPr>
    </w:p>
    <w:p w14:paraId="51125640" w14:textId="7EC58B67" w:rsidR="002E64A5" w:rsidRDefault="009823A8"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Their omissions</w:t>
      </w:r>
      <w:r w:rsidR="00DC6FF8">
        <w:rPr>
          <w:rFonts w:ascii="Times New Roman" w:eastAsia="Times New Roman" w:hAnsi="Times New Roman" w:cs="Times New Roman"/>
          <w:sz w:val="24"/>
          <w:szCs w:val="24"/>
        </w:rPr>
        <w:t xml:space="preserve"> </w:t>
      </w:r>
      <w:r w:rsidR="00BD5711">
        <w:rPr>
          <w:rFonts w:ascii="Times New Roman" w:eastAsia="Times New Roman" w:hAnsi="Times New Roman" w:cs="Times New Roman"/>
          <w:sz w:val="24"/>
          <w:szCs w:val="24"/>
        </w:rPr>
        <w:t>speak loudly</w:t>
      </w:r>
      <w:r w:rsidR="004F3B85">
        <w:rPr>
          <w:rFonts w:ascii="Times New Roman" w:eastAsia="Times New Roman" w:hAnsi="Times New Roman" w:cs="Times New Roman"/>
          <w:sz w:val="24"/>
          <w:szCs w:val="24"/>
        </w:rPr>
        <w:t xml:space="preserve">. </w:t>
      </w:r>
      <w:r w:rsidR="00DC6FF8">
        <w:rPr>
          <w:rFonts w:ascii="Times New Roman" w:eastAsia="Times New Roman" w:hAnsi="Times New Roman" w:cs="Times New Roman"/>
          <w:sz w:val="24"/>
          <w:szCs w:val="24"/>
        </w:rPr>
        <w:t>There is n</w:t>
      </w:r>
      <w:r w:rsidR="004F3B85">
        <w:rPr>
          <w:rFonts w:ascii="Times New Roman" w:eastAsia="Times New Roman" w:hAnsi="Times New Roman" w:cs="Times New Roman"/>
          <w:sz w:val="24"/>
          <w:szCs w:val="24"/>
        </w:rPr>
        <w:t xml:space="preserve">o </w:t>
      </w:r>
      <w:r w:rsidR="00347125">
        <w:rPr>
          <w:rFonts w:ascii="Times New Roman" w:eastAsia="Times New Roman" w:hAnsi="Times New Roman" w:cs="Times New Roman"/>
          <w:sz w:val="24"/>
          <w:szCs w:val="24"/>
        </w:rPr>
        <w:t>mention</w:t>
      </w:r>
      <w:r w:rsidR="004F3B85">
        <w:rPr>
          <w:rFonts w:ascii="Times New Roman" w:eastAsia="Times New Roman" w:hAnsi="Times New Roman" w:cs="Times New Roman"/>
          <w:sz w:val="24"/>
          <w:szCs w:val="24"/>
        </w:rPr>
        <w:t xml:space="preserve"> </w:t>
      </w:r>
      <w:r w:rsidR="00BA5C4F">
        <w:rPr>
          <w:rFonts w:ascii="Times New Roman" w:eastAsia="Times New Roman" w:hAnsi="Times New Roman" w:cs="Times New Roman"/>
          <w:sz w:val="24"/>
          <w:szCs w:val="24"/>
        </w:rPr>
        <w:t xml:space="preserve">from opponents </w:t>
      </w:r>
      <w:r w:rsidR="003F436A">
        <w:rPr>
          <w:rFonts w:ascii="Times New Roman" w:eastAsia="Times New Roman" w:hAnsi="Times New Roman" w:cs="Times New Roman"/>
          <w:sz w:val="24"/>
          <w:szCs w:val="24"/>
        </w:rPr>
        <w:t xml:space="preserve">that </w:t>
      </w:r>
      <w:r w:rsidR="004F3B85">
        <w:rPr>
          <w:rFonts w:ascii="Times New Roman" w:eastAsia="Times New Roman" w:hAnsi="Times New Roman" w:cs="Times New Roman"/>
          <w:sz w:val="24"/>
          <w:szCs w:val="24"/>
        </w:rPr>
        <w:t xml:space="preserve">costly, </w:t>
      </w:r>
      <w:proofErr w:type="gramStart"/>
      <w:r w:rsidR="004F3B85">
        <w:rPr>
          <w:rFonts w:ascii="Times New Roman" w:eastAsia="Times New Roman" w:hAnsi="Times New Roman" w:cs="Times New Roman"/>
          <w:sz w:val="24"/>
          <w:szCs w:val="24"/>
        </w:rPr>
        <w:t>complex</w:t>
      </w:r>
      <w:proofErr w:type="gramEnd"/>
      <w:r w:rsidR="004F3B85">
        <w:rPr>
          <w:rFonts w:ascii="Times New Roman" w:eastAsia="Times New Roman" w:hAnsi="Times New Roman" w:cs="Times New Roman"/>
          <w:sz w:val="24"/>
          <w:szCs w:val="24"/>
        </w:rPr>
        <w:t xml:space="preserve"> and opaque products</w:t>
      </w:r>
      <w:r w:rsidR="003F436A">
        <w:rPr>
          <w:rFonts w:ascii="Times New Roman" w:eastAsia="Times New Roman" w:hAnsi="Times New Roman" w:cs="Times New Roman"/>
          <w:sz w:val="24"/>
          <w:szCs w:val="24"/>
        </w:rPr>
        <w:t>,</w:t>
      </w:r>
      <w:r w:rsidR="004F3B85">
        <w:rPr>
          <w:rFonts w:ascii="Times New Roman" w:eastAsia="Times New Roman" w:hAnsi="Times New Roman" w:cs="Times New Roman"/>
          <w:sz w:val="24"/>
          <w:szCs w:val="24"/>
        </w:rPr>
        <w:t xml:space="preserve"> </w:t>
      </w:r>
      <w:r w:rsidR="003F436A">
        <w:rPr>
          <w:rFonts w:ascii="Times New Roman" w:eastAsia="Times New Roman" w:hAnsi="Times New Roman" w:cs="Times New Roman"/>
          <w:sz w:val="24"/>
          <w:szCs w:val="24"/>
        </w:rPr>
        <w:t>as</w:t>
      </w:r>
      <w:r w:rsidR="004F3B85">
        <w:rPr>
          <w:rFonts w:ascii="Times New Roman" w:eastAsia="Times New Roman" w:hAnsi="Times New Roman" w:cs="Times New Roman"/>
          <w:sz w:val="24"/>
          <w:szCs w:val="24"/>
        </w:rPr>
        <w:t xml:space="preserve"> NASAA research identifies</w:t>
      </w:r>
      <w:r w:rsidR="003F436A">
        <w:rPr>
          <w:rFonts w:ascii="Times New Roman" w:eastAsia="Times New Roman" w:hAnsi="Times New Roman" w:cs="Times New Roman"/>
          <w:sz w:val="24"/>
          <w:szCs w:val="24"/>
        </w:rPr>
        <w:t xml:space="preserve">, </w:t>
      </w:r>
      <w:r w:rsidR="00BA5C4F">
        <w:rPr>
          <w:rFonts w:ascii="Times New Roman" w:eastAsia="Times New Roman" w:hAnsi="Times New Roman" w:cs="Times New Roman"/>
          <w:sz w:val="24"/>
          <w:szCs w:val="24"/>
        </w:rPr>
        <w:t>continue to thrive</w:t>
      </w:r>
      <w:r w:rsidR="00BD5711">
        <w:rPr>
          <w:rFonts w:ascii="Times New Roman" w:eastAsia="Times New Roman" w:hAnsi="Times New Roman" w:cs="Times New Roman"/>
          <w:sz w:val="24"/>
          <w:szCs w:val="24"/>
        </w:rPr>
        <w:t xml:space="preserve"> and harm investors</w:t>
      </w:r>
      <w:r w:rsidR="004F3B85">
        <w:rPr>
          <w:rFonts w:ascii="Times New Roman" w:eastAsia="Times New Roman" w:hAnsi="Times New Roman" w:cs="Times New Roman"/>
          <w:sz w:val="24"/>
          <w:szCs w:val="24"/>
        </w:rPr>
        <w:t>.</w:t>
      </w:r>
      <w:r w:rsidR="003F436A">
        <w:rPr>
          <w:rFonts w:ascii="Times New Roman" w:eastAsia="Times New Roman" w:hAnsi="Times New Roman" w:cs="Times New Roman"/>
          <w:sz w:val="24"/>
          <w:szCs w:val="24"/>
        </w:rPr>
        <w:t xml:space="preserve"> </w:t>
      </w:r>
      <w:r w:rsidR="00DC6FF8">
        <w:rPr>
          <w:rFonts w:ascii="Times New Roman" w:eastAsia="Times New Roman" w:hAnsi="Times New Roman" w:cs="Times New Roman"/>
          <w:sz w:val="24"/>
          <w:szCs w:val="24"/>
        </w:rPr>
        <w:t xml:space="preserve">There is </w:t>
      </w:r>
      <w:r w:rsidR="00BA5C4F">
        <w:rPr>
          <w:rFonts w:ascii="Times New Roman" w:eastAsia="Times New Roman" w:hAnsi="Times New Roman" w:cs="Times New Roman"/>
          <w:sz w:val="24"/>
          <w:szCs w:val="24"/>
        </w:rPr>
        <w:t xml:space="preserve">also </w:t>
      </w:r>
      <w:r w:rsidR="00DC6FF8">
        <w:rPr>
          <w:rFonts w:ascii="Times New Roman" w:eastAsia="Times New Roman" w:hAnsi="Times New Roman" w:cs="Times New Roman"/>
          <w:sz w:val="24"/>
          <w:szCs w:val="24"/>
        </w:rPr>
        <w:t xml:space="preserve">no </w:t>
      </w:r>
      <w:r w:rsidR="00347125">
        <w:rPr>
          <w:rFonts w:ascii="Times New Roman" w:eastAsia="Times New Roman" w:hAnsi="Times New Roman" w:cs="Times New Roman"/>
          <w:sz w:val="24"/>
          <w:szCs w:val="24"/>
        </w:rPr>
        <w:t xml:space="preserve">mention </w:t>
      </w:r>
      <w:r w:rsidR="00BA5C4F">
        <w:rPr>
          <w:rFonts w:ascii="Times New Roman" w:eastAsia="Times New Roman" w:hAnsi="Times New Roman" w:cs="Times New Roman"/>
          <w:sz w:val="24"/>
          <w:szCs w:val="24"/>
        </w:rPr>
        <w:t xml:space="preserve">from opponents </w:t>
      </w:r>
      <w:r w:rsidR="00347125">
        <w:rPr>
          <w:rFonts w:ascii="Times New Roman" w:eastAsia="Times New Roman" w:hAnsi="Times New Roman" w:cs="Times New Roman"/>
          <w:sz w:val="24"/>
          <w:szCs w:val="24"/>
        </w:rPr>
        <w:t>that</w:t>
      </w:r>
      <w:r w:rsidR="003F436A">
        <w:rPr>
          <w:rFonts w:ascii="Times New Roman" w:eastAsia="Times New Roman" w:hAnsi="Times New Roman" w:cs="Times New Roman"/>
          <w:sz w:val="24"/>
          <w:szCs w:val="24"/>
        </w:rPr>
        <w:t xml:space="preserve"> a </w:t>
      </w:r>
      <w:r w:rsidR="00BB6DE6">
        <w:rPr>
          <w:rFonts w:ascii="Times New Roman" w:eastAsia="Times New Roman" w:hAnsi="Times New Roman" w:cs="Times New Roman"/>
          <w:sz w:val="24"/>
          <w:szCs w:val="24"/>
        </w:rPr>
        <w:t>fiduciary</w:t>
      </w:r>
      <w:r w:rsidR="003F436A">
        <w:rPr>
          <w:rFonts w:ascii="Times New Roman" w:eastAsia="Times New Roman" w:hAnsi="Times New Roman" w:cs="Times New Roman"/>
          <w:sz w:val="24"/>
          <w:szCs w:val="24"/>
        </w:rPr>
        <w:t xml:space="preserve"> standard benefits retirement investors </w:t>
      </w:r>
      <w:r w:rsidR="00BB6DE6">
        <w:rPr>
          <w:rFonts w:ascii="Times New Roman" w:eastAsia="Times New Roman" w:hAnsi="Times New Roman" w:cs="Times New Roman"/>
          <w:sz w:val="24"/>
          <w:szCs w:val="24"/>
        </w:rPr>
        <w:t>over</w:t>
      </w:r>
      <w:r w:rsidR="003F436A">
        <w:rPr>
          <w:rFonts w:ascii="Times New Roman" w:eastAsia="Times New Roman" w:hAnsi="Times New Roman" w:cs="Times New Roman"/>
          <w:sz w:val="24"/>
          <w:szCs w:val="24"/>
        </w:rPr>
        <w:t xml:space="preserve"> </w:t>
      </w:r>
      <w:r w:rsidR="00FB3E60">
        <w:rPr>
          <w:rFonts w:ascii="Times New Roman" w:eastAsia="Times New Roman" w:hAnsi="Times New Roman" w:cs="Times New Roman"/>
          <w:sz w:val="24"/>
          <w:szCs w:val="24"/>
        </w:rPr>
        <w:t xml:space="preserve">the </w:t>
      </w:r>
      <w:r w:rsidR="00347125">
        <w:rPr>
          <w:rFonts w:ascii="Times New Roman" w:eastAsia="Times New Roman" w:hAnsi="Times New Roman" w:cs="Times New Roman"/>
          <w:sz w:val="24"/>
          <w:szCs w:val="24"/>
        </w:rPr>
        <w:t>lower</w:t>
      </w:r>
      <w:r w:rsidR="00BB6DE6">
        <w:rPr>
          <w:rFonts w:ascii="Times New Roman" w:eastAsia="Times New Roman" w:hAnsi="Times New Roman" w:cs="Times New Roman"/>
          <w:sz w:val="24"/>
          <w:szCs w:val="24"/>
        </w:rPr>
        <w:t xml:space="preserve"> </w:t>
      </w:r>
      <w:r w:rsidR="00FB3E60">
        <w:rPr>
          <w:rFonts w:ascii="Times New Roman" w:eastAsia="Times New Roman" w:hAnsi="Times New Roman" w:cs="Times New Roman"/>
          <w:sz w:val="24"/>
          <w:szCs w:val="24"/>
        </w:rPr>
        <w:t xml:space="preserve">standard in </w:t>
      </w:r>
      <w:r w:rsidR="00BB6DE6">
        <w:rPr>
          <w:rFonts w:ascii="Times New Roman" w:eastAsia="Times New Roman" w:hAnsi="Times New Roman" w:cs="Times New Roman"/>
          <w:sz w:val="24"/>
          <w:szCs w:val="24"/>
        </w:rPr>
        <w:t xml:space="preserve">Reg BI or </w:t>
      </w:r>
      <w:r w:rsidR="00FB3E60">
        <w:rPr>
          <w:rFonts w:ascii="Times New Roman" w:eastAsia="Times New Roman" w:hAnsi="Times New Roman" w:cs="Times New Roman"/>
          <w:sz w:val="24"/>
          <w:szCs w:val="24"/>
        </w:rPr>
        <w:t xml:space="preserve">the </w:t>
      </w:r>
      <w:r w:rsidR="00BB6DE6">
        <w:rPr>
          <w:rFonts w:ascii="Times New Roman" w:eastAsia="Times New Roman" w:hAnsi="Times New Roman" w:cs="Times New Roman"/>
          <w:sz w:val="24"/>
          <w:szCs w:val="24"/>
        </w:rPr>
        <w:t xml:space="preserve">NAIC model rule. Instead, </w:t>
      </w:r>
      <w:r w:rsidR="003F7D33">
        <w:rPr>
          <w:rFonts w:ascii="Times New Roman" w:eastAsia="Times New Roman" w:hAnsi="Times New Roman" w:cs="Times New Roman"/>
          <w:sz w:val="24"/>
          <w:szCs w:val="24"/>
        </w:rPr>
        <w:t xml:space="preserve">rule </w:t>
      </w:r>
      <w:r w:rsidR="00FB3E60">
        <w:rPr>
          <w:rFonts w:ascii="Times New Roman" w:eastAsia="Times New Roman" w:hAnsi="Times New Roman" w:cs="Times New Roman"/>
          <w:sz w:val="24"/>
          <w:szCs w:val="24"/>
        </w:rPr>
        <w:t>opponent</w:t>
      </w:r>
      <w:r w:rsidR="00BB6DE6">
        <w:rPr>
          <w:rFonts w:ascii="Times New Roman" w:eastAsia="Times New Roman" w:hAnsi="Times New Roman" w:cs="Times New Roman"/>
          <w:sz w:val="24"/>
          <w:szCs w:val="24"/>
        </w:rPr>
        <w:t xml:space="preserve">s </w:t>
      </w:r>
      <w:r w:rsidR="00DC6FF8">
        <w:rPr>
          <w:rFonts w:ascii="Times New Roman" w:eastAsia="Times New Roman" w:hAnsi="Times New Roman" w:cs="Times New Roman"/>
          <w:sz w:val="24"/>
          <w:szCs w:val="24"/>
        </w:rPr>
        <w:t>re</w:t>
      </w:r>
      <w:r w:rsidR="00FB3E60">
        <w:rPr>
          <w:rFonts w:ascii="Times New Roman" w:eastAsia="Times New Roman" w:hAnsi="Times New Roman" w:cs="Times New Roman"/>
          <w:sz w:val="24"/>
          <w:szCs w:val="24"/>
        </w:rPr>
        <w:t>peatedly</w:t>
      </w:r>
      <w:r w:rsidR="00DC6FF8">
        <w:rPr>
          <w:rFonts w:ascii="Times New Roman" w:eastAsia="Times New Roman" w:hAnsi="Times New Roman" w:cs="Times New Roman"/>
          <w:sz w:val="24"/>
          <w:szCs w:val="24"/>
        </w:rPr>
        <w:t xml:space="preserve"> </w:t>
      </w:r>
      <w:r w:rsidR="00FB3E60">
        <w:rPr>
          <w:rFonts w:ascii="Times New Roman" w:eastAsia="Times New Roman" w:hAnsi="Times New Roman" w:cs="Times New Roman"/>
          <w:sz w:val="24"/>
          <w:szCs w:val="24"/>
        </w:rPr>
        <w:t xml:space="preserve">claim </w:t>
      </w:r>
      <w:r w:rsidR="00347125">
        <w:rPr>
          <w:rFonts w:ascii="Times New Roman" w:eastAsia="Times New Roman" w:hAnsi="Times New Roman" w:cs="Times New Roman"/>
          <w:sz w:val="24"/>
          <w:szCs w:val="24"/>
        </w:rPr>
        <w:t xml:space="preserve">there </w:t>
      </w:r>
      <w:r w:rsidR="00DC6FF8">
        <w:rPr>
          <w:rFonts w:ascii="Times New Roman" w:eastAsia="Times New Roman" w:hAnsi="Times New Roman" w:cs="Times New Roman"/>
          <w:sz w:val="24"/>
          <w:szCs w:val="24"/>
        </w:rPr>
        <w:t>i</w:t>
      </w:r>
      <w:r w:rsidR="00347125">
        <w:rPr>
          <w:rFonts w:ascii="Times New Roman" w:eastAsia="Times New Roman" w:hAnsi="Times New Roman" w:cs="Times New Roman"/>
          <w:sz w:val="24"/>
          <w:szCs w:val="24"/>
        </w:rPr>
        <w:t xml:space="preserve">s no </w:t>
      </w:r>
      <w:r w:rsidR="00DC6FF8">
        <w:rPr>
          <w:rFonts w:ascii="Times New Roman" w:eastAsia="Times New Roman" w:hAnsi="Times New Roman" w:cs="Times New Roman"/>
          <w:sz w:val="24"/>
          <w:szCs w:val="24"/>
        </w:rPr>
        <w:t>need for a DOL rule</w:t>
      </w:r>
      <w:r w:rsidR="003F7D33">
        <w:rPr>
          <w:rFonts w:ascii="Times New Roman" w:eastAsia="Times New Roman" w:hAnsi="Times New Roman" w:cs="Times New Roman"/>
          <w:sz w:val="24"/>
          <w:szCs w:val="24"/>
        </w:rPr>
        <w:t xml:space="preserve"> and a fiduciary standard</w:t>
      </w:r>
      <w:r w:rsidR="00E76969">
        <w:rPr>
          <w:rFonts w:ascii="Times New Roman" w:eastAsia="Times New Roman" w:hAnsi="Times New Roman" w:cs="Times New Roman"/>
          <w:sz w:val="24"/>
          <w:szCs w:val="24"/>
        </w:rPr>
        <w:t xml:space="preserve"> that puts the interests of the retirement investor first</w:t>
      </w:r>
      <w:r w:rsidR="00BA5C4F">
        <w:rPr>
          <w:rFonts w:ascii="Times New Roman" w:eastAsia="Times New Roman" w:hAnsi="Times New Roman" w:cs="Times New Roman"/>
          <w:sz w:val="24"/>
          <w:szCs w:val="24"/>
        </w:rPr>
        <w:t xml:space="preserve">. </w:t>
      </w:r>
    </w:p>
    <w:p w14:paraId="7863BB81" w14:textId="77777777" w:rsidR="007728DA" w:rsidRDefault="007728DA" w:rsidP="00DB0247">
      <w:pPr>
        <w:spacing w:after="0" w:line="240" w:lineRule="auto"/>
        <w:rPr>
          <w:rFonts w:ascii="Times New Roman" w:eastAsia="Times New Roman" w:hAnsi="Times New Roman" w:cs="Times New Roman"/>
          <w:sz w:val="24"/>
          <w:szCs w:val="24"/>
        </w:rPr>
      </w:pPr>
    </w:p>
    <w:p w14:paraId="6FE504CD" w14:textId="5ADBDAD0" w:rsidR="00436D41" w:rsidRDefault="00436D41"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revealing testimony </w:t>
      </w:r>
      <w:r w:rsidR="00330A27">
        <w:rPr>
          <w:rFonts w:ascii="Times New Roman" w:eastAsia="Times New Roman" w:hAnsi="Times New Roman" w:cs="Times New Roman"/>
          <w:sz w:val="24"/>
          <w:szCs w:val="24"/>
        </w:rPr>
        <w:t>among rule opponents</w:t>
      </w:r>
      <w:r>
        <w:rPr>
          <w:rFonts w:ascii="Times New Roman" w:eastAsia="Times New Roman" w:hAnsi="Times New Roman" w:cs="Times New Roman"/>
          <w:sz w:val="24"/>
          <w:szCs w:val="24"/>
        </w:rPr>
        <w:t xml:space="preserve"> was that of Davis &amp; Harmon (page 177). </w:t>
      </w:r>
      <w:r w:rsidR="00450482">
        <w:rPr>
          <w:rFonts w:ascii="Times New Roman" w:eastAsia="Times New Roman" w:hAnsi="Times New Roman" w:cs="Times New Roman"/>
          <w:sz w:val="24"/>
          <w:szCs w:val="24"/>
        </w:rPr>
        <w:t xml:space="preserve">Davis &amp; Harmon should be credited for their candor. </w:t>
      </w:r>
      <w:r>
        <w:rPr>
          <w:rFonts w:ascii="Times New Roman" w:eastAsia="Times New Roman" w:hAnsi="Times New Roman" w:cs="Times New Roman"/>
          <w:sz w:val="24"/>
          <w:szCs w:val="24"/>
        </w:rPr>
        <w:t>Th</w:t>
      </w:r>
      <w:r w:rsidR="0087566B">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testimony came closest to saying explicitly what other</w:t>
      </w:r>
      <w:r w:rsidR="000C21B2">
        <w:rPr>
          <w:rFonts w:ascii="Times New Roman" w:eastAsia="Times New Roman" w:hAnsi="Times New Roman" w:cs="Times New Roman"/>
          <w:sz w:val="24"/>
          <w:szCs w:val="24"/>
        </w:rPr>
        <w:t xml:space="preserve"> rule opponent</w:t>
      </w:r>
      <w:r>
        <w:rPr>
          <w:rFonts w:ascii="Times New Roman" w:eastAsia="Times New Roman" w:hAnsi="Times New Roman" w:cs="Times New Roman"/>
          <w:sz w:val="24"/>
          <w:szCs w:val="24"/>
        </w:rPr>
        <w:t>s s</w:t>
      </w:r>
      <w:r w:rsidR="00AF6F54">
        <w:rPr>
          <w:rFonts w:ascii="Times New Roman" w:eastAsia="Times New Roman" w:hAnsi="Times New Roman" w:cs="Times New Roman"/>
          <w:sz w:val="24"/>
          <w:szCs w:val="24"/>
        </w:rPr>
        <w:t>uggest</w:t>
      </w:r>
      <w:r>
        <w:rPr>
          <w:rFonts w:ascii="Times New Roman" w:eastAsia="Times New Roman" w:hAnsi="Times New Roman" w:cs="Times New Roman"/>
          <w:sz w:val="24"/>
          <w:szCs w:val="24"/>
        </w:rPr>
        <w:t xml:space="preserve"> implicitly.</w:t>
      </w:r>
      <w:r w:rsidR="00330A27">
        <w:rPr>
          <w:rFonts w:ascii="Times New Roman" w:eastAsia="Times New Roman" w:hAnsi="Times New Roman" w:cs="Times New Roman"/>
          <w:sz w:val="24"/>
          <w:szCs w:val="24"/>
        </w:rPr>
        <w:t xml:space="preserve"> The intensity and sharpness of the </w:t>
      </w:r>
      <w:r w:rsidR="00315209">
        <w:rPr>
          <w:rFonts w:ascii="Times New Roman" w:eastAsia="Times New Roman" w:hAnsi="Times New Roman" w:cs="Times New Roman"/>
          <w:sz w:val="24"/>
          <w:szCs w:val="24"/>
        </w:rPr>
        <w:t>critique of the DOL proposal stands out.</w:t>
      </w:r>
    </w:p>
    <w:p w14:paraId="4A51D7E6" w14:textId="77777777" w:rsidR="009A4A26" w:rsidRPr="00AF6F54" w:rsidRDefault="009A4A26" w:rsidP="00DB0247">
      <w:pPr>
        <w:spacing w:after="0" w:line="240" w:lineRule="auto"/>
        <w:rPr>
          <w:rFonts w:ascii="Times New Roman" w:eastAsia="Times New Roman" w:hAnsi="Times New Roman" w:cs="Times New Roman"/>
          <w:i/>
          <w:iCs/>
          <w:sz w:val="24"/>
          <w:szCs w:val="24"/>
        </w:rPr>
      </w:pPr>
    </w:p>
    <w:p w14:paraId="33740C27" w14:textId="2790358C" w:rsidR="009A4A26" w:rsidRPr="00AF6F54" w:rsidRDefault="00AF6F54" w:rsidP="00DB024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t>
      </w:r>
      <w:r w:rsidR="009A4A26" w:rsidRPr="00AF6F54">
        <w:rPr>
          <w:rFonts w:ascii="Times New Roman" w:hAnsi="Times New Roman" w:cs="Times New Roman"/>
          <w:i/>
          <w:iCs/>
          <w:sz w:val="24"/>
          <w:szCs w:val="24"/>
        </w:rPr>
        <w:t>I know that all the hardworking folks at the Department of Labor truly believe that this proposal will enhance retirement security. Unfortunately, that is not the case, in fact it will be the opposite. …</w:t>
      </w:r>
    </w:p>
    <w:p w14:paraId="3985BCDA" w14:textId="362C7017" w:rsidR="00436D41" w:rsidRDefault="009A4A26" w:rsidP="00DB0247">
      <w:pPr>
        <w:spacing w:after="0" w:line="240" w:lineRule="auto"/>
        <w:rPr>
          <w:rFonts w:ascii="Times New Roman" w:hAnsi="Times New Roman" w:cs="Times New Roman"/>
          <w:i/>
          <w:iCs/>
          <w:sz w:val="24"/>
          <w:szCs w:val="24"/>
        </w:rPr>
      </w:pPr>
      <w:r w:rsidRPr="00AF6F54">
        <w:rPr>
          <w:rFonts w:ascii="Times New Roman" w:hAnsi="Times New Roman" w:cs="Times New Roman"/>
          <w:i/>
          <w:iCs/>
          <w:sz w:val="24"/>
          <w:szCs w:val="24"/>
        </w:rPr>
        <w:t xml:space="preserve">I’m just asking you, look at the facts, look at the harm, look at where this is going, and please reconsider, please withdraw this proposal. And thank you again for allowing me to </w:t>
      </w:r>
      <w:r w:rsidR="00AF6F54" w:rsidRPr="00AF6F54">
        <w:rPr>
          <w:rFonts w:ascii="Times New Roman" w:hAnsi="Times New Roman" w:cs="Times New Roman"/>
          <w:i/>
          <w:iCs/>
          <w:sz w:val="24"/>
          <w:szCs w:val="24"/>
        </w:rPr>
        <w:t>testify.</w:t>
      </w:r>
      <w:r w:rsidR="00AF6F54">
        <w:rPr>
          <w:rFonts w:ascii="Times New Roman" w:hAnsi="Times New Roman" w:cs="Times New Roman"/>
          <w:i/>
          <w:iCs/>
          <w:sz w:val="24"/>
          <w:szCs w:val="24"/>
        </w:rPr>
        <w:t>”</w:t>
      </w:r>
    </w:p>
    <w:p w14:paraId="6F93BDC5" w14:textId="77777777" w:rsidR="00330A27" w:rsidRPr="00330A27" w:rsidRDefault="00330A27" w:rsidP="00DB0247">
      <w:pPr>
        <w:spacing w:after="0" w:line="240" w:lineRule="auto"/>
        <w:rPr>
          <w:rFonts w:ascii="Times New Roman" w:hAnsi="Times New Roman" w:cs="Times New Roman"/>
          <w:sz w:val="24"/>
          <w:szCs w:val="24"/>
        </w:rPr>
      </w:pPr>
    </w:p>
    <w:p w14:paraId="095A7D88" w14:textId="7910D9B9" w:rsidR="000C21B2" w:rsidRDefault="00315209" w:rsidP="000C21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implicit criticism is a sharp rebuke of fiduciary advice. </w:t>
      </w:r>
      <w:r w:rsidR="000C21B2">
        <w:rPr>
          <w:rFonts w:ascii="Times New Roman" w:eastAsia="Times New Roman" w:hAnsi="Times New Roman" w:cs="Times New Roman"/>
          <w:sz w:val="24"/>
          <w:szCs w:val="24"/>
        </w:rPr>
        <w:t xml:space="preserve">Implicitly, by not mentioning the existence </w:t>
      </w:r>
      <w:r w:rsidR="00330A27">
        <w:rPr>
          <w:rFonts w:ascii="Times New Roman" w:eastAsia="Times New Roman" w:hAnsi="Times New Roman" w:cs="Times New Roman"/>
          <w:sz w:val="24"/>
          <w:szCs w:val="24"/>
        </w:rPr>
        <w:t xml:space="preserve">or considerations </w:t>
      </w:r>
      <w:r w:rsidR="000C21B2">
        <w:rPr>
          <w:rFonts w:ascii="Times New Roman" w:eastAsia="Times New Roman" w:hAnsi="Times New Roman" w:cs="Times New Roman"/>
          <w:sz w:val="24"/>
          <w:szCs w:val="24"/>
        </w:rPr>
        <w:t xml:space="preserve">of fiduciary </w:t>
      </w:r>
      <w:r>
        <w:rPr>
          <w:rFonts w:ascii="Times New Roman" w:eastAsia="Times New Roman" w:hAnsi="Times New Roman" w:cs="Times New Roman"/>
          <w:sz w:val="24"/>
          <w:szCs w:val="24"/>
        </w:rPr>
        <w:t>advice</w:t>
      </w:r>
      <w:r w:rsidR="000C21B2">
        <w:rPr>
          <w:rFonts w:ascii="Times New Roman" w:eastAsia="Times New Roman" w:hAnsi="Times New Roman" w:cs="Times New Roman"/>
          <w:sz w:val="24"/>
          <w:szCs w:val="24"/>
        </w:rPr>
        <w:t xml:space="preserve">, </w:t>
      </w:r>
      <w:r w:rsidR="00330A27">
        <w:rPr>
          <w:rFonts w:ascii="Times New Roman" w:eastAsia="Times New Roman" w:hAnsi="Times New Roman" w:cs="Times New Roman"/>
          <w:sz w:val="24"/>
          <w:szCs w:val="24"/>
        </w:rPr>
        <w:t xml:space="preserve">rule opponents ignore </w:t>
      </w:r>
      <w:r w:rsidR="000C21B2">
        <w:rPr>
          <w:rFonts w:ascii="Times New Roman" w:eastAsia="Times New Roman" w:hAnsi="Times New Roman" w:cs="Times New Roman"/>
          <w:sz w:val="24"/>
          <w:szCs w:val="24"/>
        </w:rPr>
        <w:t>its legal significance</w:t>
      </w:r>
      <w:r w:rsidR="00330A27">
        <w:rPr>
          <w:rFonts w:ascii="Times New Roman" w:eastAsia="Times New Roman" w:hAnsi="Times New Roman" w:cs="Times New Roman"/>
          <w:sz w:val="24"/>
          <w:szCs w:val="24"/>
        </w:rPr>
        <w:t>.</w:t>
      </w:r>
      <w:r w:rsidR="000C21B2">
        <w:rPr>
          <w:rFonts w:ascii="Times New Roman" w:eastAsia="Times New Roman" w:hAnsi="Times New Roman" w:cs="Times New Roman"/>
          <w:sz w:val="24"/>
          <w:szCs w:val="24"/>
        </w:rPr>
        <w:t xml:space="preserve"> </w:t>
      </w:r>
      <w:r w:rsidR="00330A27">
        <w:rPr>
          <w:rFonts w:ascii="Times New Roman" w:eastAsia="Times New Roman" w:hAnsi="Times New Roman" w:cs="Times New Roman"/>
          <w:sz w:val="24"/>
          <w:szCs w:val="24"/>
        </w:rPr>
        <w:t xml:space="preserve">Fiduciary </w:t>
      </w:r>
      <w:r>
        <w:rPr>
          <w:rFonts w:ascii="Times New Roman" w:eastAsia="Times New Roman" w:hAnsi="Times New Roman" w:cs="Times New Roman"/>
          <w:sz w:val="24"/>
          <w:szCs w:val="24"/>
        </w:rPr>
        <w:t>advice</w:t>
      </w:r>
      <w:r w:rsidR="00330A27">
        <w:rPr>
          <w:rFonts w:ascii="Times New Roman" w:eastAsia="Times New Roman" w:hAnsi="Times New Roman" w:cs="Times New Roman"/>
          <w:sz w:val="24"/>
          <w:szCs w:val="24"/>
        </w:rPr>
        <w:t xml:space="preserve"> is</w:t>
      </w:r>
      <w:r w:rsidR="000C21B2">
        <w:rPr>
          <w:rFonts w:ascii="Times New Roman" w:eastAsia="Times New Roman" w:hAnsi="Times New Roman" w:cs="Times New Roman"/>
          <w:sz w:val="24"/>
          <w:szCs w:val="24"/>
        </w:rPr>
        <w:t xml:space="preserve"> </w:t>
      </w:r>
      <w:r w:rsidR="00330A27">
        <w:rPr>
          <w:rFonts w:ascii="Times New Roman" w:eastAsia="Times New Roman" w:hAnsi="Times New Roman" w:cs="Times New Roman"/>
          <w:sz w:val="24"/>
          <w:szCs w:val="24"/>
        </w:rPr>
        <w:t xml:space="preserve">relegated to </w:t>
      </w:r>
      <w:r w:rsidR="000C21B2">
        <w:rPr>
          <w:rFonts w:ascii="Times New Roman" w:eastAsia="Times New Roman" w:hAnsi="Times New Roman" w:cs="Times New Roman"/>
          <w:sz w:val="24"/>
          <w:szCs w:val="24"/>
        </w:rPr>
        <w:t>irrelevan</w:t>
      </w:r>
      <w:r w:rsidR="00330A27">
        <w:rPr>
          <w:rFonts w:ascii="Times New Roman" w:eastAsia="Times New Roman" w:hAnsi="Times New Roman" w:cs="Times New Roman"/>
          <w:sz w:val="24"/>
          <w:szCs w:val="24"/>
        </w:rPr>
        <w:t>ce</w:t>
      </w:r>
      <w:r w:rsidR="000C21B2">
        <w:rPr>
          <w:rFonts w:ascii="Times New Roman" w:eastAsia="Times New Roman" w:hAnsi="Times New Roman" w:cs="Times New Roman"/>
          <w:sz w:val="24"/>
          <w:szCs w:val="24"/>
        </w:rPr>
        <w:t xml:space="preserve">.  </w:t>
      </w:r>
    </w:p>
    <w:p w14:paraId="2C1F3CEF" w14:textId="77777777" w:rsidR="00330A27" w:rsidRDefault="00330A27" w:rsidP="000C21B2">
      <w:pPr>
        <w:spacing w:after="0" w:line="240" w:lineRule="auto"/>
        <w:rPr>
          <w:rFonts w:ascii="Times New Roman" w:eastAsia="Times New Roman" w:hAnsi="Times New Roman" w:cs="Times New Roman"/>
          <w:sz w:val="24"/>
          <w:szCs w:val="24"/>
        </w:rPr>
      </w:pPr>
    </w:p>
    <w:p w14:paraId="509C285B" w14:textId="6104B403" w:rsidR="007728DA" w:rsidRDefault="00315209" w:rsidP="00DB0247">
      <w:pPr>
        <w:spacing w:after="3" w:line="24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this manner</w:t>
      </w:r>
      <w:r w:rsidR="00BA5C4F">
        <w:rPr>
          <w:rFonts w:ascii="Times New Roman" w:eastAsia="Times New Roman" w:hAnsi="Times New Roman" w:cs="Times New Roman"/>
          <w:bCs/>
          <w:sz w:val="24"/>
          <w:szCs w:val="24"/>
        </w:rPr>
        <w:t xml:space="preserve">, </w:t>
      </w:r>
      <w:r w:rsidR="007728DA">
        <w:rPr>
          <w:rFonts w:ascii="Times New Roman" w:eastAsia="Times New Roman" w:hAnsi="Times New Roman" w:cs="Times New Roman"/>
          <w:bCs/>
          <w:sz w:val="24"/>
          <w:szCs w:val="24"/>
        </w:rPr>
        <w:t>the backdrop of history and law where conflicts of interest are</w:t>
      </w:r>
      <w:r w:rsidR="00987CB3">
        <w:rPr>
          <w:rFonts w:ascii="Times New Roman" w:eastAsia="Times New Roman" w:hAnsi="Times New Roman" w:cs="Times New Roman"/>
          <w:bCs/>
          <w:sz w:val="24"/>
          <w:szCs w:val="24"/>
        </w:rPr>
        <w:t xml:space="preserve"> </w:t>
      </w:r>
      <w:r w:rsidR="002E64A5">
        <w:rPr>
          <w:rFonts w:ascii="Times New Roman" w:eastAsia="Times New Roman" w:hAnsi="Times New Roman" w:cs="Times New Roman"/>
          <w:bCs/>
          <w:sz w:val="24"/>
          <w:szCs w:val="24"/>
        </w:rPr>
        <w:t xml:space="preserve">widely </w:t>
      </w:r>
      <w:r w:rsidR="00987CB3">
        <w:rPr>
          <w:rFonts w:ascii="Times New Roman" w:eastAsia="Times New Roman" w:hAnsi="Times New Roman" w:cs="Times New Roman"/>
          <w:bCs/>
          <w:sz w:val="24"/>
          <w:szCs w:val="24"/>
        </w:rPr>
        <w:t>viewed</w:t>
      </w:r>
      <w:r w:rsidR="002E64A5">
        <w:rPr>
          <w:rFonts w:ascii="Times New Roman" w:eastAsia="Times New Roman" w:hAnsi="Times New Roman" w:cs="Times New Roman"/>
          <w:bCs/>
          <w:sz w:val="24"/>
          <w:szCs w:val="24"/>
        </w:rPr>
        <w:t xml:space="preserve"> as </w:t>
      </w:r>
      <w:r w:rsidR="007728DA">
        <w:rPr>
          <w:rFonts w:ascii="Times New Roman" w:eastAsia="Times New Roman" w:hAnsi="Times New Roman" w:cs="Times New Roman"/>
          <w:bCs/>
          <w:sz w:val="24"/>
          <w:szCs w:val="24"/>
        </w:rPr>
        <w:t xml:space="preserve">harmful to fiduciary advice, </w:t>
      </w:r>
      <w:r w:rsidR="00987CB3">
        <w:rPr>
          <w:rFonts w:ascii="Times New Roman" w:eastAsia="Times New Roman" w:hAnsi="Times New Roman" w:cs="Times New Roman"/>
          <w:bCs/>
          <w:sz w:val="24"/>
          <w:szCs w:val="24"/>
        </w:rPr>
        <w:t>o</w:t>
      </w:r>
      <w:r w:rsidR="0013273E">
        <w:rPr>
          <w:rFonts w:ascii="Times New Roman" w:eastAsia="Times New Roman" w:hAnsi="Times New Roman" w:cs="Times New Roman"/>
          <w:bCs/>
          <w:sz w:val="24"/>
          <w:szCs w:val="24"/>
        </w:rPr>
        <w:t xml:space="preserve">pponents </w:t>
      </w:r>
      <w:r w:rsidR="00BD5711">
        <w:rPr>
          <w:rFonts w:ascii="Times New Roman" w:eastAsia="Times New Roman" w:hAnsi="Times New Roman" w:cs="Times New Roman"/>
          <w:bCs/>
          <w:sz w:val="24"/>
          <w:szCs w:val="24"/>
        </w:rPr>
        <w:t>of</w:t>
      </w:r>
      <w:r w:rsidR="002E64A5">
        <w:rPr>
          <w:rFonts w:ascii="Times New Roman" w:eastAsia="Times New Roman" w:hAnsi="Times New Roman" w:cs="Times New Roman"/>
          <w:bCs/>
          <w:sz w:val="24"/>
          <w:szCs w:val="24"/>
        </w:rPr>
        <w:t xml:space="preserve"> the DOL proposal </w:t>
      </w:r>
      <w:r w:rsidR="000D0AA6">
        <w:rPr>
          <w:rFonts w:ascii="Times New Roman" w:eastAsia="Times New Roman" w:hAnsi="Times New Roman" w:cs="Times New Roman"/>
          <w:bCs/>
          <w:sz w:val="24"/>
          <w:szCs w:val="24"/>
        </w:rPr>
        <w:t xml:space="preserve">remain </w:t>
      </w:r>
      <w:r w:rsidR="007728DA">
        <w:rPr>
          <w:rFonts w:ascii="Times New Roman" w:eastAsia="Times New Roman" w:hAnsi="Times New Roman" w:cs="Times New Roman"/>
          <w:bCs/>
          <w:sz w:val="24"/>
          <w:szCs w:val="24"/>
        </w:rPr>
        <w:t>silen</w:t>
      </w:r>
      <w:r w:rsidR="000D0AA6">
        <w:rPr>
          <w:rFonts w:ascii="Times New Roman" w:eastAsia="Times New Roman" w:hAnsi="Times New Roman" w:cs="Times New Roman"/>
          <w:bCs/>
          <w:sz w:val="24"/>
          <w:szCs w:val="24"/>
        </w:rPr>
        <w:t>t</w:t>
      </w:r>
      <w:r w:rsidR="007728DA">
        <w:rPr>
          <w:rFonts w:ascii="Times New Roman" w:eastAsia="Times New Roman" w:hAnsi="Times New Roman" w:cs="Times New Roman"/>
          <w:bCs/>
          <w:sz w:val="24"/>
          <w:szCs w:val="24"/>
        </w:rPr>
        <w:t xml:space="preserve"> </w:t>
      </w:r>
      <w:r w:rsidR="00E15C32">
        <w:rPr>
          <w:rFonts w:ascii="Times New Roman" w:eastAsia="Times New Roman" w:hAnsi="Times New Roman" w:cs="Times New Roman"/>
          <w:bCs/>
          <w:sz w:val="24"/>
          <w:szCs w:val="24"/>
        </w:rPr>
        <w:t xml:space="preserve">on </w:t>
      </w:r>
      <w:r w:rsidR="002E64A5">
        <w:rPr>
          <w:rFonts w:ascii="Times New Roman" w:eastAsia="Times New Roman" w:hAnsi="Times New Roman" w:cs="Times New Roman"/>
          <w:bCs/>
          <w:sz w:val="24"/>
          <w:szCs w:val="24"/>
        </w:rPr>
        <w:t>conflicts’</w:t>
      </w:r>
      <w:r w:rsidR="000D0AA6">
        <w:rPr>
          <w:rFonts w:ascii="Times New Roman" w:eastAsia="Times New Roman" w:hAnsi="Times New Roman" w:cs="Times New Roman"/>
          <w:bCs/>
          <w:sz w:val="24"/>
          <w:szCs w:val="24"/>
        </w:rPr>
        <w:t xml:space="preserve"> harms. </w:t>
      </w:r>
      <w:r w:rsidR="003F7D33">
        <w:rPr>
          <w:rFonts w:ascii="Times New Roman" w:eastAsia="Times New Roman" w:hAnsi="Times New Roman" w:cs="Times New Roman"/>
          <w:bCs/>
          <w:sz w:val="24"/>
          <w:szCs w:val="24"/>
        </w:rPr>
        <w:t>T</w:t>
      </w:r>
      <w:r w:rsidR="000D0AA6">
        <w:rPr>
          <w:rFonts w:ascii="Times New Roman" w:eastAsia="Times New Roman" w:hAnsi="Times New Roman" w:cs="Times New Roman"/>
          <w:bCs/>
          <w:sz w:val="24"/>
          <w:szCs w:val="24"/>
        </w:rPr>
        <w:t>his</w:t>
      </w:r>
      <w:r w:rsidR="00E15C32">
        <w:rPr>
          <w:rFonts w:ascii="Times New Roman" w:eastAsia="Times New Roman" w:hAnsi="Times New Roman" w:cs="Times New Roman"/>
          <w:bCs/>
          <w:sz w:val="24"/>
          <w:szCs w:val="24"/>
        </w:rPr>
        <w:t xml:space="preserve"> </w:t>
      </w:r>
      <w:r w:rsidR="002E64A5">
        <w:rPr>
          <w:rFonts w:ascii="Times New Roman" w:eastAsia="Times New Roman" w:hAnsi="Times New Roman" w:cs="Times New Roman"/>
          <w:bCs/>
          <w:sz w:val="24"/>
          <w:szCs w:val="24"/>
        </w:rPr>
        <w:t xml:space="preserve">silence </w:t>
      </w:r>
      <w:r w:rsidR="003F7D33">
        <w:rPr>
          <w:rFonts w:ascii="Times New Roman" w:eastAsia="Times New Roman" w:hAnsi="Times New Roman" w:cs="Times New Roman"/>
          <w:bCs/>
          <w:sz w:val="24"/>
          <w:szCs w:val="24"/>
        </w:rPr>
        <w:t>demonstrates</w:t>
      </w:r>
      <w:r w:rsidR="007728DA">
        <w:rPr>
          <w:rFonts w:ascii="Times New Roman" w:eastAsia="Times New Roman" w:hAnsi="Times New Roman" w:cs="Times New Roman"/>
          <w:bCs/>
          <w:sz w:val="24"/>
          <w:szCs w:val="24"/>
        </w:rPr>
        <w:t xml:space="preserve"> ‘</w:t>
      </w:r>
      <w:r w:rsidR="002E64A5">
        <w:rPr>
          <w:rFonts w:ascii="Times New Roman" w:eastAsia="Times New Roman" w:hAnsi="Times New Roman" w:cs="Times New Roman"/>
          <w:bCs/>
          <w:sz w:val="24"/>
          <w:szCs w:val="24"/>
        </w:rPr>
        <w:t>s</w:t>
      </w:r>
      <w:r w:rsidR="007728DA">
        <w:rPr>
          <w:rFonts w:ascii="Times New Roman" w:eastAsia="Times New Roman" w:hAnsi="Times New Roman" w:cs="Times New Roman"/>
          <w:bCs/>
          <w:sz w:val="24"/>
          <w:szCs w:val="24"/>
        </w:rPr>
        <w:t>upport</w:t>
      </w:r>
      <w:r w:rsidR="002E64A5">
        <w:rPr>
          <w:rFonts w:ascii="Times New Roman" w:eastAsia="Times New Roman" w:hAnsi="Times New Roman" w:cs="Times New Roman"/>
          <w:bCs/>
          <w:sz w:val="24"/>
          <w:szCs w:val="24"/>
        </w:rPr>
        <w:t>’</w:t>
      </w:r>
      <w:r w:rsidR="007728DA">
        <w:rPr>
          <w:rFonts w:ascii="Times New Roman" w:eastAsia="Times New Roman" w:hAnsi="Times New Roman" w:cs="Times New Roman"/>
          <w:bCs/>
          <w:sz w:val="24"/>
          <w:szCs w:val="24"/>
        </w:rPr>
        <w:t xml:space="preserve"> </w:t>
      </w:r>
      <w:r w:rsidR="002E64A5">
        <w:rPr>
          <w:rFonts w:ascii="Times New Roman" w:eastAsia="Times New Roman" w:hAnsi="Times New Roman" w:cs="Times New Roman"/>
          <w:bCs/>
          <w:sz w:val="24"/>
          <w:szCs w:val="24"/>
        </w:rPr>
        <w:t xml:space="preserve">for </w:t>
      </w:r>
      <w:r w:rsidR="007728DA">
        <w:rPr>
          <w:rFonts w:ascii="Times New Roman" w:eastAsia="Times New Roman" w:hAnsi="Times New Roman" w:cs="Times New Roman"/>
          <w:bCs/>
          <w:sz w:val="24"/>
          <w:szCs w:val="24"/>
        </w:rPr>
        <w:t>conflicts of interest</w:t>
      </w:r>
      <w:r w:rsidR="00987CB3">
        <w:rPr>
          <w:rFonts w:ascii="Times New Roman" w:eastAsia="Times New Roman" w:hAnsi="Times New Roman" w:cs="Times New Roman"/>
          <w:bCs/>
          <w:sz w:val="24"/>
          <w:szCs w:val="24"/>
        </w:rPr>
        <w:t xml:space="preserve">. </w:t>
      </w:r>
      <w:r w:rsidR="00E15C32">
        <w:rPr>
          <w:rFonts w:ascii="Times New Roman" w:eastAsia="Times New Roman" w:hAnsi="Times New Roman" w:cs="Times New Roman"/>
          <w:bCs/>
          <w:sz w:val="24"/>
          <w:szCs w:val="24"/>
        </w:rPr>
        <w:t xml:space="preserve">  </w:t>
      </w:r>
    </w:p>
    <w:p w14:paraId="7F2A88F0" w14:textId="77777777" w:rsidR="009823A8" w:rsidRDefault="009823A8" w:rsidP="00DB0247">
      <w:pPr>
        <w:spacing w:after="0" w:line="240" w:lineRule="auto"/>
        <w:rPr>
          <w:rFonts w:ascii="Times New Roman" w:eastAsia="Times New Roman" w:hAnsi="Times New Roman" w:cs="Times New Roman"/>
          <w:sz w:val="24"/>
          <w:szCs w:val="24"/>
        </w:rPr>
      </w:pPr>
    </w:p>
    <w:p w14:paraId="3713AFD8" w14:textId="77777777" w:rsidR="006B38C3" w:rsidRDefault="00F667FF"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has rendered investors, advisors, </w:t>
      </w:r>
      <w:r w:rsidR="006B38C3">
        <w:rPr>
          <w:rFonts w:ascii="Times New Roman" w:eastAsia="Times New Roman" w:hAnsi="Times New Roman" w:cs="Times New Roman"/>
          <w:sz w:val="24"/>
          <w:szCs w:val="24"/>
        </w:rPr>
        <w:t xml:space="preserve">brokerage </w:t>
      </w:r>
      <w:r>
        <w:rPr>
          <w:rFonts w:ascii="Times New Roman" w:eastAsia="Times New Roman" w:hAnsi="Times New Roman" w:cs="Times New Roman"/>
          <w:sz w:val="24"/>
          <w:szCs w:val="24"/>
        </w:rPr>
        <w:t xml:space="preserve">firms and the capital </w:t>
      </w:r>
      <w:proofErr w:type="gramStart"/>
      <w:r>
        <w:rPr>
          <w:rFonts w:ascii="Times New Roman" w:eastAsia="Times New Roman" w:hAnsi="Times New Roman" w:cs="Times New Roman"/>
          <w:sz w:val="24"/>
          <w:szCs w:val="24"/>
        </w:rPr>
        <w:t>markets</w:t>
      </w:r>
      <w:proofErr w:type="gramEnd"/>
      <w:r>
        <w:rPr>
          <w:rFonts w:ascii="Times New Roman" w:eastAsia="Times New Roman" w:hAnsi="Times New Roman" w:cs="Times New Roman"/>
          <w:sz w:val="24"/>
          <w:szCs w:val="24"/>
        </w:rPr>
        <w:t xml:space="preserve"> a huge public service by articulating and advancing fiduciary principles. The Department is, indeed taking to heart the</w:t>
      </w:r>
    </w:p>
    <w:p w14:paraId="22EDDDE4" w14:textId="368F4205" w:rsidR="00F667FF" w:rsidRDefault="00167E9B"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6B38C3">
        <w:rPr>
          <w:rFonts w:ascii="Times New Roman" w:eastAsia="Times New Roman" w:hAnsi="Times New Roman" w:cs="Times New Roman"/>
          <w:sz w:val="24"/>
          <w:szCs w:val="24"/>
        </w:rPr>
        <w:t>isdom of professor Frankel</w:t>
      </w:r>
      <w:r>
        <w:rPr>
          <w:rFonts w:ascii="Times New Roman" w:eastAsia="Times New Roman" w:hAnsi="Times New Roman" w:cs="Times New Roman"/>
          <w:sz w:val="24"/>
          <w:szCs w:val="24"/>
        </w:rPr>
        <w:t>:</w:t>
      </w:r>
      <w:r w:rsidR="00F667FF">
        <w:rPr>
          <w:rFonts w:ascii="Times New Roman" w:eastAsia="Times New Roman" w:hAnsi="Times New Roman" w:cs="Times New Roman"/>
          <w:sz w:val="24"/>
          <w:szCs w:val="24"/>
        </w:rPr>
        <w:t xml:space="preserve"> </w:t>
      </w:r>
    </w:p>
    <w:p w14:paraId="609C17DA" w14:textId="77777777" w:rsidR="00F667FF" w:rsidRDefault="00F667FF" w:rsidP="00DB0247">
      <w:pPr>
        <w:spacing w:after="0" w:line="240" w:lineRule="auto"/>
        <w:rPr>
          <w:rFonts w:ascii="Times New Roman" w:eastAsia="Times New Roman" w:hAnsi="Times New Roman" w:cs="Times New Roman"/>
          <w:sz w:val="24"/>
          <w:szCs w:val="24"/>
        </w:rPr>
      </w:pPr>
    </w:p>
    <w:p w14:paraId="5F4C002D" w14:textId="77777777" w:rsidR="00F667FF" w:rsidRDefault="00F667FF" w:rsidP="006B38C3">
      <w:pPr>
        <w:spacing w:after="3" w:line="245" w:lineRule="auto"/>
        <w:ind w:right="720"/>
        <w:jc w:val="both"/>
        <w:rPr>
          <w:rFonts w:ascii="Times New Roman" w:hAnsi="Times New Roman" w:cs="Times New Roman"/>
          <w:i/>
          <w:iCs/>
          <w:color w:val="333333"/>
          <w:sz w:val="24"/>
          <w:szCs w:val="24"/>
          <w:shd w:val="clear" w:color="auto" w:fill="FFFFFF"/>
        </w:rPr>
      </w:pPr>
      <w:r w:rsidRPr="00B920CB">
        <w:rPr>
          <w:rFonts w:ascii="Times New Roman" w:hAnsi="Times New Roman" w:cs="Times New Roman"/>
          <w:i/>
          <w:iCs/>
          <w:color w:val="333333"/>
          <w:sz w:val="24"/>
          <w:szCs w:val="24"/>
          <w:shd w:val="clear" w:color="auto" w:fill="FFFFFF"/>
        </w:rPr>
        <w:t xml:space="preserve">The most effective way to destroy any healthy and lasting economy and financial system is to relieve intermediaries – whether advisers, brokers, bankers, or others – of a duty to be trustworthy. </w:t>
      </w:r>
    </w:p>
    <w:p w14:paraId="14065938" w14:textId="1A66461A" w:rsidR="00F667FF" w:rsidRDefault="00F667FF"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5A8D42" w14:textId="649D30D9" w:rsidR="009823A8" w:rsidRDefault="009823A8"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w:t>
      </w:r>
      <w:r w:rsidR="006B38C3">
        <w:rPr>
          <w:rFonts w:ascii="Times New Roman" w:eastAsia="Times New Roman" w:hAnsi="Times New Roman" w:cs="Times New Roman"/>
          <w:sz w:val="24"/>
          <w:szCs w:val="24"/>
        </w:rPr>
        <w:t xml:space="preserve">your proposal </w:t>
      </w:r>
      <w:r w:rsidR="0004624C">
        <w:rPr>
          <w:rFonts w:ascii="Times New Roman" w:eastAsia="Times New Roman" w:hAnsi="Times New Roman" w:cs="Times New Roman"/>
          <w:sz w:val="24"/>
          <w:szCs w:val="24"/>
        </w:rPr>
        <w:t>and</w:t>
      </w:r>
      <w:r w:rsidR="006B38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consideration of these comments. </w:t>
      </w:r>
      <w:r w:rsidR="00450482">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welcome addressing any further questions. </w:t>
      </w:r>
    </w:p>
    <w:p w14:paraId="18217C6D" w14:textId="77777777" w:rsidR="009823A8" w:rsidRDefault="009823A8" w:rsidP="00DB0247">
      <w:pPr>
        <w:spacing w:after="0" w:line="240" w:lineRule="auto"/>
        <w:rPr>
          <w:rFonts w:ascii="Times New Roman" w:eastAsia="Times New Roman" w:hAnsi="Times New Roman" w:cs="Times New Roman"/>
          <w:sz w:val="24"/>
          <w:szCs w:val="24"/>
        </w:rPr>
      </w:pPr>
    </w:p>
    <w:p w14:paraId="518AC423" w14:textId="77777777" w:rsidR="009823A8" w:rsidRDefault="009823A8"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57F7B236" w14:textId="77777777" w:rsidR="009823A8" w:rsidRDefault="009823A8" w:rsidP="00DB0247">
      <w:pPr>
        <w:spacing w:after="0" w:line="240" w:lineRule="auto"/>
        <w:rPr>
          <w:rFonts w:ascii="Times New Roman" w:eastAsia="Times New Roman" w:hAnsi="Times New Roman" w:cs="Times New Roman"/>
          <w:sz w:val="24"/>
          <w:szCs w:val="24"/>
        </w:rPr>
      </w:pPr>
    </w:p>
    <w:p w14:paraId="1466F549" w14:textId="77777777" w:rsidR="00FE0CA7" w:rsidRPr="00450482" w:rsidRDefault="00FE0CA7" w:rsidP="00FE0CA7">
      <w:pPr>
        <w:spacing w:after="0" w:line="240" w:lineRule="auto"/>
        <w:rPr>
          <w:rFonts w:ascii="Ink Free" w:eastAsia="Times New Roman" w:hAnsi="Ink Free" w:cs="Times New Roman"/>
          <w:b/>
          <w:bCs/>
          <w:sz w:val="28"/>
          <w:szCs w:val="28"/>
        </w:rPr>
      </w:pPr>
      <w:r w:rsidRPr="00450482">
        <w:rPr>
          <w:rFonts w:ascii="Ink Free" w:eastAsia="Times New Roman" w:hAnsi="Ink Free" w:cs="Times New Roman"/>
          <w:b/>
          <w:bCs/>
          <w:sz w:val="28"/>
          <w:szCs w:val="28"/>
        </w:rPr>
        <w:t xml:space="preserve">Knut A Rostad </w:t>
      </w:r>
    </w:p>
    <w:p w14:paraId="4A659120" w14:textId="009906CA" w:rsidR="009823A8" w:rsidRDefault="009823A8" w:rsidP="00DB0247">
      <w:pPr>
        <w:spacing w:after="0" w:line="240" w:lineRule="auto"/>
        <w:rPr>
          <w:rFonts w:ascii="Times New Roman" w:eastAsia="Times New Roman" w:hAnsi="Times New Roman" w:cs="Times New Roman"/>
          <w:sz w:val="24"/>
          <w:szCs w:val="24"/>
        </w:rPr>
      </w:pPr>
    </w:p>
    <w:p w14:paraId="593CF14E" w14:textId="02E25EE4" w:rsidR="009823A8" w:rsidRDefault="009823A8" w:rsidP="00DB0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p w14:paraId="78D4E1C3" w14:textId="77777777" w:rsidR="009823A8" w:rsidRDefault="009823A8" w:rsidP="00DB0247">
      <w:pPr>
        <w:spacing w:after="0" w:line="240" w:lineRule="auto"/>
        <w:rPr>
          <w:rFonts w:ascii="Times New Roman" w:eastAsia="Times New Roman" w:hAnsi="Times New Roman" w:cs="Times New Roman"/>
          <w:sz w:val="24"/>
          <w:szCs w:val="24"/>
        </w:rPr>
      </w:pPr>
    </w:p>
    <w:p w14:paraId="1DA3092A" w14:textId="77777777" w:rsidR="004F701D" w:rsidRPr="00F7633D" w:rsidRDefault="004F701D" w:rsidP="00DB0247">
      <w:pPr>
        <w:spacing w:after="0" w:line="240" w:lineRule="auto"/>
        <w:rPr>
          <w:rFonts w:ascii="Times New Roman" w:eastAsia="Times New Roman" w:hAnsi="Times New Roman" w:cs="Times New Roman"/>
          <w:sz w:val="24"/>
          <w:szCs w:val="24"/>
        </w:rPr>
      </w:pPr>
    </w:p>
    <w:sectPr w:rsidR="004F701D" w:rsidRPr="00F7633D" w:rsidSect="0079681D">
      <w:headerReference w:type="default" r:id="rId10"/>
      <w:footerReference w:type="default" r:id="rId11"/>
      <w:footerReference w:type="first" r:id="rId12"/>
      <w:pgSz w:w="12240" w:h="15840"/>
      <w:pgMar w:top="761" w:right="1109" w:bottom="1440" w:left="108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27D9" w14:textId="77777777" w:rsidR="00C445F1" w:rsidRDefault="00C445F1" w:rsidP="0079681D">
      <w:pPr>
        <w:spacing w:after="0" w:line="240" w:lineRule="auto"/>
      </w:pPr>
      <w:r>
        <w:separator/>
      </w:r>
    </w:p>
  </w:endnote>
  <w:endnote w:type="continuationSeparator" w:id="0">
    <w:p w14:paraId="677530AB" w14:textId="77777777" w:rsidR="00C445F1" w:rsidRDefault="00C445F1" w:rsidP="007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9078"/>
      <w:docPartObj>
        <w:docPartGallery w:val="Page Numbers (Bottom of Page)"/>
        <w:docPartUnique/>
      </w:docPartObj>
    </w:sdtPr>
    <w:sdtEndPr>
      <w:rPr>
        <w:rFonts w:ascii="Times New Roman" w:hAnsi="Times New Roman" w:cs="Times New Roman"/>
        <w:noProof/>
        <w:sz w:val="18"/>
        <w:szCs w:val="18"/>
      </w:rPr>
    </w:sdtEndPr>
    <w:sdtContent>
      <w:p w14:paraId="68C9811C" w14:textId="11B2596C" w:rsidR="0079681D" w:rsidRPr="0079681D" w:rsidRDefault="0079681D">
        <w:pPr>
          <w:pStyle w:val="Footer"/>
          <w:jc w:val="right"/>
          <w:rPr>
            <w:rFonts w:ascii="Times New Roman" w:hAnsi="Times New Roman" w:cs="Times New Roman"/>
            <w:sz w:val="18"/>
            <w:szCs w:val="18"/>
          </w:rPr>
        </w:pPr>
        <w:r w:rsidRPr="0079681D">
          <w:rPr>
            <w:rFonts w:ascii="Times New Roman" w:hAnsi="Times New Roman" w:cs="Times New Roman"/>
            <w:sz w:val="18"/>
            <w:szCs w:val="18"/>
          </w:rPr>
          <w:fldChar w:fldCharType="begin"/>
        </w:r>
        <w:r w:rsidRPr="0079681D">
          <w:rPr>
            <w:rFonts w:ascii="Times New Roman" w:hAnsi="Times New Roman" w:cs="Times New Roman"/>
            <w:sz w:val="18"/>
            <w:szCs w:val="18"/>
          </w:rPr>
          <w:instrText xml:space="preserve"> PAGE   \* MERGEFORMAT </w:instrText>
        </w:r>
        <w:r w:rsidRPr="0079681D">
          <w:rPr>
            <w:rFonts w:ascii="Times New Roman" w:hAnsi="Times New Roman" w:cs="Times New Roman"/>
            <w:sz w:val="18"/>
            <w:szCs w:val="18"/>
          </w:rPr>
          <w:fldChar w:fldCharType="separate"/>
        </w:r>
        <w:r w:rsidRPr="0079681D">
          <w:rPr>
            <w:rFonts w:ascii="Times New Roman" w:hAnsi="Times New Roman" w:cs="Times New Roman"/>
            <w:noProof/>
            <w:sz w:val="18"/>
            <w:szCs w:val="18"/>
          </w:rPr>
          <w:t>2</w:t>
        </w:r>
        <w:r w:rsidRPr="0079681D">
          <w:rPr>
            <w:rFonts w:ascii="Times New Roman" w:hAnsi="Times New Roman" w:cs="Times New Roman"/>
            <w:noProof/>
            <w:sz w:val="18"/>
            <w:szCs w:val="18"/>
          </w:rPr>
          <w:fldChar w:fldCharType="end"/>
        </w:r>
      </w:p>
    </w:sdtContent>
  </w:sdt>
  <w:p w14:paraId="3B497ED1" w14:textId="77777777" w:rsidR="0079681D" w:rsidRDefault="00796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39501"/>
      <w:docPartObj>
        <w:docPartGallery w:val="Page Numbers (Bottom of Page)"/>
        <w:docPartUnique/>
      </w:docPartObj>
    </w:sdtPr>
    <w:sdtEndPr>
      <w:rPr>
        <w:rFonts w:ascii="Times New Roman" w:hAnsi="Times New Roman" w:cs="Times New Roman"/>
        <w:noProof/>
        <w:sz w:val="18"/>
        <w:szCs w:val="18"/>
      </w:rPr>
    </w:sdtEndPr>
    <w:sdtContent>
      <w:p w14:paraId="0CB64E43" w14:textId="3BA5B82F" w:rsidR="0079681D" w:rsidRPr="0079681D" w:rsidRDefault="0079681D">
        <w:pPr>
          <w:pStyle w:val="Footer"/>
          <w:jc w:val="right"/>
          <w:rPr>
            <w:rFonts w:ascii="Times New Roman" w:hAnsi="Times New Roman" w:cs="Times New Roman"/>
            <w:sz w:val="18"/>
            <w:szCs w:val="18"/>
          </w:rPr>
        </w:pPr>
        <w:r w:rsidRPr="0079681D">
          <w:rPr>
            <w:rFonts w:ascii="Times New Roman" w:hAnsi="Times New Roman" w:cs="Times New Roman"/>
            <w:sz w:val="18"/>
            <w:szCs w:val="18"/>
          </w:rPr>
          <w:fldChar w:fldCharType="begin"/>
        </w:r>
        <w:r w:rsidRPr="0079681D">
          <w:rPr>
            <w:rFonts w:ascii="Times New Roman" w:hAnsi="Times New Roman" w:cs="Times New Roman"/>
            <w:sz w:val="18"/>
            <w:szCs w:val="18"/>
          </w:rPr>
          <w:instrText xml:space="preserve"> PAGE   \* MERGEFORMAT </w:instrText>
        </w:r>
        <w:r w:rsidRPr="0079681D">
          <w:rPr>
            <w:rFonts w:ascii="Times New Roman" w:hAnsi="Times New Roman" w:cs="Times New Roman"/>
            <w:sz w:val="18"/>
            <w:szCs w:val="18"/>
          </w:rPr>
          <w:fldChar w:fldCharType="separate"/>
        </w:r>
        <w:r w:rsidRPr="0079681D">
          <w:rPr>
            <w:rFonts w:ascii="Times New Roman" w:hAnsi="Times New Roman" w:cs="Times New Roman"/>
            <w:noProof/>
            <w:sz w:val="18"/>
            <w:szCs w:val="18"/>
          </w:rPr>
          <w:t>2</w:t>
        </w:r>
        <w:r w:rsidRPr="0079681D">
          <w:rPr>
            <w:rFonts w:ascii="Times New Roman" w:hAnsi="Times New Roman" w:cs="Times New Roman"/>
            <w:noProof/>
            <w:sz w:val="18"/>
            <w:szCs w:val="18"/>
          </w:rPr>
          <w:fldChar w:fldCharType="end"/>
        </w:r>
      </w:p>
    </w:sdtContent>
  </w:sdt>
  <w:p w14:paraId="34BFEE3E" w14:textId="77777777" w:rsidR="0079681D" w:rsidRDefault="0079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0200" w14:textId="77777777" w:rsidR="00C445F1" w:rsidRDefault="00C445F1" w:rsidP="0079681D">
      <w:pPr>
        <w:spacing w:after="0" w:line="240" w:lineRule="auto"/>
      </w:pPr>
      <w:r>
        <w:separator/>
      </w:r>
    </w:p>
  </w:footnote>
  <w:footnote w:type="continuationSeparator" w:id="0">
    <w:p w14:paraId="1435FBB3" w14:textId="77777777" w:rsidR="00C445F1" w:rsidRDefault="00C445F1" w:rsidP="0079681D">
      <w:pPr>
        <w:spacing w:after="0" w:line="240" w:lineRule="auto"/>
      </w:pPr>
      <w:r>
        <w:continuationSeparator/>
      </w:r>
    </w:p>
  </w:footnote>
  <w:footnote w:id="1">
    <w:p w14:paraId="51DCC0B4" w14:textId="60B4FB31" w:rsidR="0079681D" w:rsidRPr="0079681D" w:rsidRDefault="0079681D" w:rsidP="0079681D">
      <w:pPr>
        <w:pStyle w:val="FootnoteText"/>
        <w:ind w:left="115" w:hanging="115"/>
        <w:rPr>
          <w:rFonts w:ascii="Times New Roman" w:hAnsi="Times New Roman" w:cs="Times New Roman"/>
          <w:sz w:val="18"/>
          <w:szCs w:val="18"/>
        </w:rPr>
      </w:pPr>
      <w:r w:rsidRPr="0079681D">
        <w:rPr>
          <w:rStyle w:val="FootnoteReference"/>
          <w:rFonts w:ascii="Times New Roman" w:hAnsi="Times New Roman" w:cs="Times New Roman"/>
          <w:sz w:val="18"/>
          <w:szCs w:val="18"/>
        </w:rPr>
        <w:footnoteRef/>
      </w:r>
      <w:r w:rsidRPr="0079681D">
        <w:rPr>
          <w:rFonts w:ascii="Times New Roman" w:hAnsi="Times New Roman" w:cs="Times New Roman"/>
          <w:sz w:val="18"/>
          <w:szCs w:val="18"/>
        </w:rPr>
        <w:t xml:space="preserve"> U.S. DOL EBSA (December 12, 2023) “Public Comment Hearing Retirement Security Rule: Definition of an Investment Advice Fiduciary.” </w:t>
      </w:r>
      <w:r w:rsidRPr="0079681D">
        <w:rPr>
          <w:rFonts w:ascii="Times New Roman" w:hAnsi="Times New Roman" w:cs="Times New Roman"/>
          <w:i/>
          <w:iCs/>
          <w:sz w:val="18"/>
          <w:szCs w:val="18"/>
        </w:rPr>
        <w:t>Transcript</w:t>
      </w:r>
      <w:r w:rsidR="00D6652F">
        <w:rPr>
          <w:rFonts w:ascii="Times New Roman" w:hAnsi="Times New Roman" w:cs="Times New Roman"/>
          <w:sz w:val="18"/>
          <w:szCs w:val="18"/>
        </w:rPr>
        <w:t xml:space="preserve"> </w:t>
      </w:r>
      <w:r>
        <w:rPr>
          <w:rFonts w:ascii="Times New Roman" w:hAnsi="Times New Roman" w:cs="Times New Roman"/>
          <w:sz w:val="18"/>
          <w:szCs w:val="18"/>
        </w:rPr>
        <w:t>at [</w:t>
      </w:r>
      <w:hyperlink r:id="rId1" w:history="1">
        <w:r w:rsidRPr="0079681D">
          <w:rPr>
            <w:rStyle w:val="Hyperlink"/>
            <w:rFonts w:ascii="Times New Roman" w:hAnsi="Times New Roman" w:cs="Times New Roman"/>
            <w:sz w:val="18"/>
            <w:szCs w:val="18"/>
          </w:rPr>
          <w:t>Link</w:t>
        </w:r>
      </w:hyperlink>
      <w:r>
        <w:rPr>
          <w:rFonts w:ascii="Times New Roman" w:hAnsi="Times New Roman" w:cs="Times New Roman"/>
          <w:sz w:val="18"/>
          <w:szCs w:val="18"/>
        </w:rPr>
        <w:t>]</w:t>
      </w:r>
    </w:p>
  </w:footnote>
  <w:footnote w:id="2">
    <w:p w14:paraId="511888CD" w14:textId="1F8D5BE2" w:rsidR="00194D3B" w:rsidRPr="00194D3B" w:rsidRDefault="0079681D" w:rsidP="003751BB">
      <w:pPr>
        <w:pStyle w:val="FootnoteText"/>
        <w:ind w:left="115" w:hanging="115"/>
        <w:rPr>
          <w:rFonts w:ascii="Times New Roman" w:hAnsi="Times New Roman" w:cs="Times New Roman"/>
          <w:sz w:val="18"/>
          <w:szCs w:val="18"/>
        </w:rPr>
      </w:pPr>
      <w:r w:rsidRPr="00194D3B">
        <w:rPr>
          <w:rStyle w:val="FootnoteReference"/>
          <w:rFonts w:ascii="Times New Roman" w:hAnsi="Times New Roman" w:cs="Times New Roman"/>
          <w:sz w:val="18"/>
          <w:szCs w:val="18"/>
        </w:rPr>
        <w:footnoteRef/>
      </w:r>
      <w:r w:rsidRPr="00194D3B">
        <w:rPr>
          <w:rFonts w:ascii="Times New Roman" w:hAnsi="Times New Roman" w:cs="Times New Roman"/>
          <w:sz w:val="18"/>
          <w:szCs w:val="18"/>
        </w:rPr>
        <w:t xml:space="preserve"> Ibid, at p. 129.</w:t>
      </w:r>
    </w:p>
  </w:footnote>
  <w:footnote w:id="3">
    <w:p w14:paraId="523D4A03" w14:textId="1C640258" w:rsidR="00194D3B" w:rsidRPr="00194D3B" w:rsidRDefault="00194D3B" w:rsidP="00194D3B">
      <w:pPr>
        <w:pStyle w:val="FootnoteText"/>
        <w:ind w:left="115" w:hanging="115"/>
        <w:rPr>
          <w:rFonts w:ascii="Times New Roman" w:hAnsi="Times New Roman" w:cs="Times New Roman"/>
          <w:sz w:val="18"/>
          <w:szCs w:val="18"/>
        </w:rPr>
      </w:pPr>
      <w:r w:rsidRPr="00194D3B">
        <w:rPr>
          <w:rStyle w:val="FootnoteReference"/>
          <w:rFonts w:ascii="Times New Roman" w:hAnsi="Times New Roman" w:cs="Times New Roman"/>
          <w:sz w:val="18"/>
          <w:szCs w:val="18"/>
        </w:rPr>
        <w:footnoteRef/>
      </w:r>
      <w:r w:rsidRPr="00194D3B">
        <w:rPr>
          <w:rFonts w:ascii="Times New Roman" w:hAnsi="Times New Roman" w:cs="Times New Roman"/>
          <w:sz w:val="18"/>
          <w:szCs w:val="18"/>
        </w:rPr>
        <w:t xml:space="preserve"> Walsh</w:t>
      </w:r>
      <w:r>
        <w:rPr>
          <w:rFonts w:ascii="Times New Roman" w:hAnsi="Times New Roman" w:cs="Times New Roman"/>
          <w:sz w:val="18"/>
          <w:szCs w:val="18"/>
        </w:rPr>
        <w:t>, John</w:t>
      </w:r>
      <w:r w:rsidRPr="00194D3B">
        <w:rPr>
          <w:rFonts w:ascii="Times New Roman" w:hAnsi="Times New Roman" w:cs="Times New Roman"/>
          <w:sz w:val="18"/>
          <w:szCs w:val="18"/>
        </w:rPr>
        <w:t xml:space="preserve"> (2001) "A Simple Code of Ethics: A History of the Moral Purpose Inspiring Federal Regulation of the Securities</w:t>
      </w:r>
      <w:r>
        <w:rPr>
          <w:rFonts w:ascii="Times New Roman" w:hAnsi="Times New Roman" w:cs="Times New Roman"/>
          <w:sz w:val="18"/>
          <w:szCs w:val="18"/>
        </w:rPr>
        <w:t xml:space="preserve"> </w:t>
      </w:r>
      <w:r w:rsidRPr="00194D3B">
        <w:rPr>
          <w:rFonts w:ascii="Times New Roman" w:hAnsi="Times New Roman" w:cs="Times New Roman"/>
          <w:sz w:val="18"/>
          <w:szCs w:val="18"/>
        </w:rPr>
        <w:t xml:space="preserve">Industry" </w:t>
      </w:r>
      <w:r w:rsidRPr="00194D3B">
        <w:rPr>
          <w:rFonts w:ascii="Times New Roman" w:hAnsi="Times New Roman" w:cs="Times New Roman"/>
          <w:i/>
          <w:iCs/>
          <w:sz w:val="18"/>
          <w:szCs w:val="18"/>
        </w:rPr>
        <w:t>Hofstra Law Review</w:t>
      </w:r>
      <w:r w:rsidRPr="00194D3B">
        <w:rPr>
          <w:rFonts w:ascii="Times New Roman" w:hAnsi="Times New Roman" w:cs="Times New Roman"/>
          <w:sz w:val="18"/>
          <w:szCs w:val="18"/>
        </w:rPr>
        <w:t xml:space="preserve"> Vol. 29, No. 4, Article 2 at [</w:t>
      </w:r>
      <w:hyperlink r:id="rId2" w:history="1">
        <w:r w:rsidRPr="00194D3B">
          <w:rPr>
            <w:rStyle w:val="Hyperlink"/>
            <w:rFonts w:ascii="Times New Roman" w:hAnsi="Times New Roman" w:cs="Times New Roman"/>
            <w:sz w:val="18"/>
            <w:szCs w:val="18"/>
          </w:rPr>
          <w:t>Link</w:t>
        </w:r>
      </w:hyperlink>
      <w:r w:rsidRPr="00194D3B">
        <w:rPr>
          <w:rFonts w:ascii="Times New Roman" w:hAnsi="Times New Roman" w:cs="Times New Roman"/>
          <w:sz w:val="18"/>
          <w:szCs w:val="18"/>
        </w:rPr>
        <w:t>]</w:t>
      </w:r>
    </w:p>
    <w:p w14:paraId="5B0841E8" w14:textId="77777777" w:rsidR="00194D3B" w:rsidRPr="00194D3B" w:rsidRDefault="00194D3B" w:rsidP="00194D3B">
      <w:pPr>
        <w:pStyle w:val="FootnoteText"/>
        <w:ind w:left="115" w:hanging="115"/>
        <w:rPr>
          <w:rFonts w:ascii="Times New Roman" w:hAnsi="Times New Roman" w:cs="Times New Roman"/>
          <w:sz w:val="18"/>
          <w:szCs w:val="18"/>
        </w:rPr>
      </w:pPr>
    </w:p>
  </w:footnote>
  <w:footnote w:id="4">
    <w:p w14:paraId="5568523D" w14:textId="70A8D4C0" w:rsidR="00194D3B" w:rsidRPr="00194D3B" w:rsidRDefault="00194D3B" w:rsidP="00194D3B">
      <w:pPr>
        <w:pStyle w:val="FootnoteText"/>
        <w:ind w:left="115" w:hanging="115"/>
      </w:pPr>
      <w:r w:rsidRPr="00194D3B">
        <w:rPr>
          <w:rStyle w:val="FootnoteReference"/>
          <w:rFonts w:ascii="Times New Roman" w:hAnsi="Times New Roman" w:cs="Times New Roman"/>
          <w:sz w:val="18"/>
          <w:szCs w:val="18"/>
        </w:rPr>
        <w:footnoteRef/>
      </w:r>
      <w:r w:rsidRPr="00194D3B">
        <w:rPr>
          <w:rFonts w:ascii="Times New Roman" w:hAnsi="Times New Roman" w:cs="Times New Roman"/>
          <w:sz w:val="18"/>
          <w:szCs w:val="18"/>
        </w:rPr>
        <w:t xml:space="preserve"> Laby</w:t>
      </w:r>
      <w:r>
        <w:rPr>
          <w:rFonts w:ascii="Times New Roman" w:hAnsi="Times New Roman" w:cs="Times New Roman"/>
          <w:sz w:val="18"/>
          <w:szCs w:val="18"/>
        </w:rPr>
        <w:t>, Arthur</w:t>
      </w:r>
      <w:r w:rsidRPr="00194D3B">
        <w:rPr>
          <w:rFonts w:ascii="Times New Roman" w:hAnsi="Times New Roman" w:cs="Times New Roman"/>
          <w:sz w:val="18"/>
          <w:szCs w:val="18"/>
        </w:rPr>
        <w:t xml:space="preserve"> (2012) “Selling Advice and Creating Expectations: Why Brokers Should Be Fiduciaries” </w:t>
      </w:r>
      <w:r w:rsidRPr="00194D3B">
        <w:rPr>
          <w:rFonts w:ascii="Times New Roman" w:hAnsi="Times New Roman" w:cs="Times New Roman"/>
          <w:i/>
          <w:iCs/>
          <w:sz w:val="18"/>
          <w:szCs w:val="18"/>
        </w:rPr>
        <w:t>Washington Law Review</w:t>
      </w:r>
      <w:r w:rsidRPr="00194D3B">
        <w:rPr>
          <w:rFonts w:ascii="Times New Roman" w:hAnsi="Times New Roman" w:cs="Times New Roman"/>
          <w:sz w:val="18"/>
          <w:szCs w:val="18"/>
        </w:rPr>
        <w:t>, Vol. 87, No. 3 at [</w:t>
      </w:r>
      <w:hyperlink r:id="rId3" w:history="1">
        <w:r w:rsidRPr="00194D3B">
          <w:rPr>
            <w:rStyle w:val="Hyperlink"/>
            <w:rFonts w:ascii="Times New Roman" w:hAnsi="Times New Roman" w:cs="Times New Roman"/>
            <w:sz w:val="18"/>
            <w:szCs w:val="18"/>
          </w:rPr>
          <w:t>Link</w:t>
        </w:r>
      </w:hyperlink>
      <w:r w:rsidRPr="00194D3B">
        <w:rPr>
          <w:rFonts w:ascii="Times New Roman" w:hAnsi="Times New Roman" w:cs="Times New Roman"/>
          <w:sz w:val="18"/>
          <w:szCs w:val="18"/>
        </w:rPr>
        <w:t>]</w:t>
      </w:r>
    </w:p>
  </w:footnote>
  <w:footnote w:id="5">
    <w:p w14:paraId="35693119" w14:textId="77777777" w:rsidR="003751BB" w:rsidRDefault="003751BB" w:rsidP="003751BB">
      <w:pPr>
        <w:pStyle w:val="FootnoteText"/>
        <w:rPr>
          <w:rFonts w:ascii="Times New Roman" w:hAnsi="Times New Roman" w:cs="Times New Roman"/>
          <w:sz w:val="18"/>
          <w:szCs w:val="18"/>
        </w:rPr>
      </w:pPr>
    </w:p>
    <w:p w14:paraId="59B184DE" w14:textId="199CF4D4" w:rsidR="00D6652F" w:rsidRPr="00D6652F" w:rsidRDefault="00D6652F" w:rsidP="00D6652F">
      <w:pPr>
        <w:pStyle w:val="FootnoteText"/>
        <w:ind w:left="115" w:hanging="115"/>
        <w:rPr>
          <w:rFonts w:ascii="Times New Roman" w:hAnsi="Times New Roman" w:cs="Times New Roman"/>
          <w:sz w:val="18"/>
          <w:szCs w:val="18"/>
        </w:rPr>
      </w:pPr>
      <w:r w:rsidRPr="00D6652F">
        <w:rPr>
          <w:rStyle w:val="FootnoteReference"/>
          <w:rFonts w:ascii="Times New Roman" w:hAnsi="Times New Roman" w:cs="Times New Roman"/>
          <w:sz w:val="18"/>
          <w:szCs w:val="18"/>
        </w:rPr>
        <w:footnoteRef/>
      </w:r>
      <w:r w:rsidRPr="00D6652F">
        <w:rPr>
          <w:rFonts w:ascii="Times New Roman" w:hAnsi="Times New Roman" w:cs="Times New Roman"/>
          <w:sz w:val="18"/>
          <w:szCs w:val="18"/>
        </w:rPr>
        <w:t xml:space="preserve"> SEC (February 1948) “In the Matter of: Arleen W. Hughes dba E.W. Hughes &amp; Company” </w:t>
      </w:r>
      <w:r w:rsidRPr="00D6652F">
        <w:rPr>
          <w:rFonts w:ascii="Times New Roman" w:hAnsi="Times New Roman" w:cs="Times New Roman"/>
          <w:i/>
          <w:iCs/>
          <w:sz w:val="18"/>
          <w:szCs w:val="18"/>
        </w:rPr>
        <w:t>Securities Exchange Act of 1934</w:t>
      </w:r>
      <w:r w:rsidRPr="00D6652F">
        <w:rPr>
          <w:rFonts w:ascii="Times New Roman" w:hAnsi="Times New Roman" w:cs="Times New Roman"/>
          <w:sz w:val="18"/>
          <w:szCs w:val="18"/>
        </w:rPr>
        <w:t xml:space="preserve"> </w:t>
      </w:r>
      <w:r w:rsidRPr="00D6652F">
        <w:rPr>
          <w:rFonts w:ascii="Times New Roman" w:hAnsi="Times New Roman" w:cs="Times New Roman"/>
          <w:i/>
          <w:iCs/>
          <w:sz w:val="18"/>
          <w:szCs w:val="18"/>
        </w:rPr>
        <w:t>Release No. 4048</w:t>
      </w:r>
      <w:r w:rsidRPr="00D6652F">
        <w:rPr>
          <w:rFonts w:ascii="Times New Roman" w:hAnsi="Times New Roman" w:cs="Times New Roman"/>
          <w:sz w:val="18"/>
          <w:szCs w:val="18"/>
        </w:rPr>
        <w:t xml:space="preserve"> at [</w:t>
      </w:r>
      <w:hyperlink r:id="rId4" w:history="1">
        <w:r w:rsidRPr="00D6652F">
          <w:rPr>
            <w:rStyle w:val="Hyperlink"/>
            <w:rFonts w:ascii="Times New Roman" w:hAnsi="Times New Roman" w:cs="Times New Roman"/>
            <w:sz w:val="18"/>
            <w:szCs w:val="18"/>
          </w:rPr>
          <w:t>Link</w:t>
        </w:r>
      </w:hyperlink>
      <w:r w:rsidRPr="00D6652F">
        <w:rPr>
          <w:rFonts w:ascii="Times New Roman" w:hAnsi="Times New Roman" w:cs="Times New Roman"/>
          <w:sz w:val="18"/>
          <w:szCs w:val="18"/>
        </w:rPr>
        <w:t>]</w:t>
      </w:r>
    </w:p>
    <w:p w14:paraId="5DD1764B" w14:textId="77777777" w:rsidR="00D6652F" w:rsidRPr="00D6652F" w:rsidRDefault="00D6652F" w:rsidP="00D6652F">
      <w:pPr>
        <w:pStyle w:val="FootnoteText"/>
        <w:ind w:left="115" w:hanging="115"/>
        <w:rPr>
          <w:rFonts w:ascii="Times New Roman" w:hAnsi="Times New Roman" w:cs="Times New Roman"/>
          <w:sz w:val="18"/>
          <w:szCs w:val="18"/>
        </w:rPr>
      </w:pPr>
    </w:p>
  </w:footnote>
  <w:footnote w:id="6">
    <w:p w14:paraId="726ABB83" w14:textId="132F568F" w:rsidR="00D6652F" w:rsidRDefault="00D6652F" w:rsidP="00D6652F">
      <w:pPr>
        <w:pStyle w:val="FootnoteText"/>
        <w:ind w:left="115" w:hanging="115"/>
        <w:rPr>
          <w:rFonts w:ascii="Times New Roman" w:hAnsi="Times New Roman" w:cs="Times New Roman"/>
          <w:sz w:val="18"/>
          <w:szCs w:val="18"/>
        </w:rPr>
      </w:pPr>
      <w:r w:rsidRPr="00D6652F">
        <w:rPr>
          <w:rStyle w:val="FootnoteReference"/>
          <w:rFonts w:ascii="Times New Roman" w:hAnsi="Times New Roman" w:cs="Times New Roman"/>
          <w:sz w:val="18"/>
          <w:szCs w:val="18"/>
        </w:rPr>
        <w:footnoteRef/>
      </w:r>
      <w:r w:rsidRPr="00D6652F">
        <w:rPr>
          <w:rFonts w:ascii="Times New Roman" w:hAnsi="Times New Roman" w:cs="Times New Roman"/>
          <w:sz w:val="18"/>
          <w:szCs w:val="18"/>
        </w:rPr>
        <w:t xml:space="preserve"> Rostad, Knut (September 2013) “Six Core Fiduciary Duties for Financial Advisors” </w:t>
      </w:r>
      <w:r w:rsidRPr="00D6652F">
        <w:rPr>
          <w:rFonts w:ascii="Times New Roman" w:hAnsi="Times New Roman" w:cs="Times New Roman"/>
          <w:i/>
          <w:iCs/>
          <w:sz w:val="18"/>
          <w:szCs w:val="18"/>
        </w:rPr>
        <w:t>The Institute for the Fiduciary Standard</w:t>
      </w:r>
      <w:r w:rsidRPr="00D6652F">
        <w:rPr>
          <w:rFonts w:ascii="Times New Roman" w:hAnsi="Times New Roman" w:cs="Times New Roman"/>
          <w:sz w:val="18"/>
          <w:szCs w:val="18"/>
        </w:rPr>
        <w:t xml:space="preserve"> at [</w:t>
      </w:r>
      <w:hyperlink r:id="rId5" w:history="1">
        <w:r w:rsidRPr="00D6652F">
          <w:rPr>
            <w:rStyle w:val="Hyperlink"/>
            <w:rFonts w:ascii="Times New Roman" w:hAnsi="Times New Roman" w:cs="Times New Roman"/>
            <w:sz w:val="18"/>
            <w:szCs w:val="18"/>
          </w:rPr>
          <w:t>Link</w:t>
        </w:r>
      </w:hyperlink>
      <w:r w:rsidRPr="00D6652F">
        <w:rPr>
          <w:rFonts w:ascii="Times New Roman" w:hAnsi="Times New Roman" w:cs="Times New Roman"/>
          <w:sz w:val="18"/>
          <w:szCs w:val="18"/>
        </w:rPr>
        <w:t>]</w:t>
      </w:r>
    </w:p>
    <w:p w14:paraId="5BE970FC" w14:textId="77777777" w:rsidR="00D6652F" w:rsidRPr="00D6652F" w:rsidRDefault="00D6652F" w:rsidP="00D6652F">
      <w:pPr>
        <w:pStyle w:val="FootnoteText"/>
        <w:ind w:left="115" w:hanging="115"/>
        <w:rPr>
          <w:rFonts w:ascii="Times New Roman" w:hAnsi="Times New Roman" w:cs="Times New Roman"/>
          <w:sz w:val="18"/>
          <w:szCs w:val="18"/>
        </w:rPr>
      </w:pPr>
    </w:p>
  </w:footnote>
  <w:footnote w:id="7">
    <w:p w14:paraId="4859627D" w14:textId="0F1C8006" w:rsidR="00D6652F" w:rsidRPr="00D6652F" w:rsidRDefault="00D6652F">
      <w:pPr>
        <w:pStyle w:val="FootnoteText"/>
        <w:rPr>
          <w:rFonts w:ascii="Times New Roman" w:hAnsi="Times New Roman" w:cs="Times New Roman"/>
          <w:sz w:val="18"/>
          <w:szCs w:val="18"/>
        </w:rPr>
      </w:pPr>
      <w:r w:rsidRPr="00D6652F">
        <w:rPr>
          <w:rStyle w:val="FootnoteReference"/>
          <w:rFonts w:ascii="Times New Roman" w:hAnsi="Times New Roman" w:cs="Times New Roman"/>
          <w:sz w:val="18"/>
          <w:szCs w:val="18"/>
        </w:rPr>
        <w:footnoteRef/>
      </w:r>
      <w:r w:rsidRPr="00D6652F">
        <w:rPr>
          <w:rFonts w:ascii="Times New Roman" w:hAnsi="Times New Roman" w:cs="Times New Roman"/>
          <w:sz w:val="18"/>
          <w:szCs w:val="18"/>
        </w:rPr>
        <w:t xml:space="preserve"> </w:t>
      </w:r>
      <w:r w:rsidRPr="00D6652F">
        <w:rPr>
          <w:rFonts w:ascii="Times New Roman" w:hAnsi="Times New Roman" w:cs="Times New Roman"/>
          <w:i/>
          <w:iCs/>
          <w:sz w:val="18"/>
          <w:szCs w:val="18"/>
        </w:rPr>
        <w:t>SEC v. Capital Gains Research Bureau, Inc.</w:t>
      </w:r>
      <w:r w:rsidRPr="00D6652F">
        <w:rPr>
          <w:rFonts w:ascii="Times New Roman" w:hAnsi="Times New Roman" w:cs="Times New Roman"/>
          <w:sz w:val="18"/>
          <w:szCs w:val="18"/>
        </w:rPr>
        <w:t>, 375 U.S. 180 (1963) at [</w:t>
      </w:r>
      <w:hyperlink r:id="rId6" w:history="1">
        <w:r w:rsidRPr="00D6652F">
          <w:rPr>
            <w:rStyle w:val="Hyperlink"/>
            <w:rFonts w:ascii="Times New Roman" w:hAnsi="Times New Roman" w:cs="Times New Roman"/>
            <w:sz w:val="18"/>
            <w:szCs w:val="18"/>
          </w:rPr>
          <w:t>Link</w:t>
        </w:r>
      </w:hyperlink>
      <w:r w:rsidRPr="00D6652F">
        <w:rPr>
          <w:rFonts w:ascii="Times New Roman" w:hAnsi="Times New Roman" w:cs="Times New Roman"/>
          <w:sz w:val="18"/>
          <w:szCs w:val="18"/>
        </w:rPr>
        <w:t>]</w:t>
      </w:r>
    </w:p>
    <w:p w14:paraId="3CDA9C95" w14:textId="77777777" w:rsidR="00D6652F" w:rsidRPr="00D6652F" w:rsidRDefault="00D6652F">
      <w:pPr>
        <w:pStyle w:val="FootnoteText"/>
        <w:rPr>
          <w:rFonts w:ascii="Times New Roman" w:hAnsi="Times New Roman" w:cs="Times New Roman"/>
          <w:sz w:val="18"/>
          <w:szCs w:val="18"/>
        </w:rPr>
      </w:pPr>
    </w:p>
  </w:footnote>
  <w:footnote w:id="8">
    <w:p w14:paraId="7C9A5D8D" w14:textId="18380754" w:rsidR="0065360B" w:rsidRPr="003751BB" w:rsidRDefault="0065360B" w:rsidP="003751BB">
      <w:pPr>
        <w:pStyle w:val="FootnoteText"/>
        <w:ind w:left="115" w:hanging="115"/>
        <w:rPr>
          <w:rFonts w:ascii="Times New Roman" w:hAnsi="Times New Roman" w:cs="Times New Roman"/>
          <w:sz w:val="18"/>
          <w:szCs w:val="18"/>
        </w:rPr>
      </w:pPr>
      <w:r w:rsidRPr="0065360B">
        <w:rPr>
          <w:rStyle w:val="FootnoteReference"/>
          <w:rFonts w:ascii="Times New Roman" w:hAnsi="Times New Roman" w:cs="Times New Roman"/>
          <w:sz w:val="18"/>
          <w:szCs w:val="18"/>
        </w:rPr>
        <w:footnoteRef/>
      </w:r>
      <w:r w:rsidRPr="0065360B">
        <w:rPr>
          <w:rFonts w:ascii="Times New Roman" w:hAnsi="Times New Roman" w:cs="Times New Roman"/>
          <w:sz w:val="18"/>
          <w:szCs w:val="18"/>
        </w:rPr>
        <w:t xml:space="preserve"> Levitt, Arthur and Dwyer, Paula (November 2003) “Take on the Street: How to Fight for Your Financial Future” </w:t>
      </w:r>
      <w:r w:rsidRPr="0065360B">
        <w:rPr>
          <w:rFonts w:ascii="Times New Roman" w:hAnsi="Times New Roman" w:cs="Times New Roman"/>
          <w:i/>
          <w:iCs/>
          <w:sz w:val="18"/>
          <w:szCs w:val="18"/>
        </w:rPr>
        <w:t>Vintage</w:t>
      </w:r>
      <w:r w:rsidR="00DE1C61">
        <w:rPr>
          <w:rFonts w:ascii="Times New Roman" w:hAnsi="Times New Roman" w:cs="Times New Roman"/>
          <w:sz w:val="18"/>
          <w:szCs w:val="18"/>
        </w:rPr>
        <w:t xml:space="preserve"> at</w:t>
      </w:r>
      <w:r w:rsidRPr="0065360B">
        <w:rPr>
          <w:rFonts w:ascii="Times New Roman" w:hAnsi="Times New Roman" w:cs="Times New Roman"/>
          <w:sz w:val="18"/>
          <w:szCs w:val="18"/>
        </w:rPr>
        <w:t xml:space="preserve"> p. 27-28</w:t>
      </w:r>
    </w:p>
  </w:footnote>
  <w:footnote w:id="9">
    <w:p w14:paraId="188EE3AB" w14:textId="77777777" w:rsidR="003751BB" w:rsidRDefault="003751BB">
      <w:pPr>
        <w:pStyle w:val="FootnoteText"/>
        <w:rPr>
          <w:rFonts w:ascii="Times New Roman" w:hAnsi="Times New Roman" w:cs="Times New Roman"/>
          <w:sz w:val="18"/>
          <w:szCs w:val="18"/>
        </w:rPr>
      </w:pPr>
    </w:p>
    <w:p w14:paraId="1FDF001C" w14:textId="7354D57C" w:rsidR="00D6652F" w:rsidRDefault="00D6652F">
      <w:pPr>
        <w:pStyle w:val="FootnoteText"/>
      </w:pPr>
      <w:r w:rsidRPr="00D6652F">
        <w:rPr>
          <w:rStyle w:val="FootnoteReference"/>
          <w:rFonts w:ascii="Times New Roman" w:hAnsi="Times New Roman" w:cs="Times New Roman"/>
          <w:sz w:val="18"/>
          <w:szCs w:val="18"/>
        </w:rPr>
        <w:footnoteRef/>
      </w:r>
      <w:r w:rsidRPr="00D6652F">
        <w:rPr>
          <w:rFonts w:ascii="Times New Roman" w:hAnsi="Times New Roman" w:cs="Times New Roman"/>
          <w:sz w:val="18"/>
          <w:szCs w:val="18"/>
        </w:rPr>
        <w:t xml:space="preserve"> Levitt, Arthur (May 1994) “Remarks by Arthur Levitt, Chairman, U.S. SEC</w:t>
      </w:r>
      <w:r w:rsidR="00DE1C61">
        <w:rPr>
          <w:rFonts w:ascii="Times New Roman" w:hAnsi="Times New Roman" w:cs="Times New Roman"/>
          <w:sz w:val="18"/>
          <w:szCs w:val="18"/>
        </w:rPr>
        <w:t xml:space="preserve"> at the</w:t>
      </w:r>
      <w:r w:rsidRPr="00D6652F">
        <w:rPr>
          <w:rFonts w:ascii="Times New Roman" w:hAnsi="Times New Roman" w:cs="Times New Roman"/>
          <w:sz w:val="18"/>
          <w:szCs w:val="18"/>
        </w:rPr>
        <w:t xml:space="preserve"> National </w:t>
      </w:r>
      <w:r w:rsidR="00DE1C61" w:rsidRPr="00D6652F">
        <w:rPr>
          <w:rFonts w:ascii="Times New Roman" w:hAnsi="Times New Roman" w:cs="Times New Roman"/>
          <w:sz w:val="18"/>
          <w:szCs w:val="18"/>
        </w:rPr>
        <w:t>Association</w:t>
      </w:r>
      <w:r w:rsidRPr="00D6652F">
        <w:rPr>
          <w:rFonts w:ascii="Times New Roman" w:hAnsi="Times New Roman" w:cs="Times New Roman"/>
          <w:sz w:val="18"/>
          <w:szCs w:val="18"/>
        </w:rPr>
        <w:t xml:space="preserve"> of Securities Dealers” at [</w:t>
      </w:r>
      <w:hyperlink r:id="rId7" w:history="1">
        <w:r w:rsidRPr="00D6652F">
          <w:rPr>
            <w:rStyle w:val="Hyperlink"/>
            <w:rFonts w:ascii="Times New Roman" w:hAnsi="Times New Roman" w:cs="Times New Roman"/>
            <w:sz w:val="18"/>
            <w:szCs w:val="18"/>
          </w:rPr>
          <w:t>Link</w:t>
        </w:r>
      </w:hyperlink>
      <w:r w:rsidRPr="00D6652F">
        <w:rPr>
          <w:rFonts w:ascii="Times New Roman" w:hAnsi="Times New Roman" w:cs="Times New Roman"/>
          <w:sz w:val="18"/>
          <w:szCs w:val="18"/>
        </w:rPr>
        <w:t>]</w:t>
      </w:r>
    </w:p>
  </w:footnote>
  <w:footnote w:id="10">
    <w:p w14:paraId="4F6D701C" w14:textId="77777777" w:rsidR="003751BB" w:rsidRDefault="003751BB" w:rsidP="003751BB">
      <w:pPr>
        <w:pStyle w:val="FootnoteText"/>
        <w:ind w:left="115" w:hanging="115"/>
        <w:rPr>
          <w:rFonts w:ascii="Times New Roman" w:hAnsi="Times New Roman" w:cs="Times New Roman"/>
          <w:sz w:val="18"/>
          <w:szCs w:val="18"/>
        </w:rPr>
      </w:pPr>
    </w:p>
    <w:p w14:paraId="5FE830D4" w14:textId="3CC0E712" w:rsidR="00DE1C61" w:rsidRPr="005A0B16" w:rsidRDefault="00DE1C61" w:rsidP="003751BB">
      <w:pPr>
        <w:pStyle w:val="FootnoteText"/>
        <w:ind w:left="115" w:hanging="115"/>
        <w:rPr>
          <w:rFonts w:ascii="Times New Roman" w:hAnsi="Times New Roman" w:cs="Times New Roman"/>
          <w:sz w:val="18"/>
          <w:szCs w:val="18"/>
        </w:rPr>
      </w:pPr>
      <w:r w:rsidRPr="005A0B16">
        <w:rPr>
          <w:rStyle w:val="FootnoteReference"/>
          <w:rFonts w:ascii="Times New Roman" w:hAnsi="Times New Roman" w:cs="Times New Roman"/>
          <w:sz w:val="18"/>
          <w:szCs w:val="18"/>
        </w:rPr>
        <w:footnoteRef/>
      </w:r>
      <w:r w:rsidRPr="005A0B16">
        <w:rPr>
          <w:rFonts w:ascii="Times New Roman" w:hAnsi="Times New Roman" w:cs="Times New Roman"/>
          <w:sz w:val="18"/>
          <w:szCs w:val="18"/>
        </w:rPr>
        <w:t xml:space="preserve"> Rostad, Knut (August 2020) “Tamar Frankel: The Regulators Do Not Understand Conflicts.” </w:t>
      </w:r>
      <w:r w:rsidRPr="005A0B16">
        <w:rPr>
          <w:rFonts w:ascii="Times New Roman" w:hAnsi="Times New Roman" w:cs="Times New Roman"/>
          <w:i/>
          <w:iCs/>
          <w:sz w:val="18"/>
          <w:szCs w:val="18"/>
        </w:rPr>
        <w:t>Advisor Perspectives</w:t>
      </w:r>
      <w:r w:rsidRPr="005A0B16">
        <w:rPr>
          <w:rFonts w:ascii="Times New Roman" w:hAnsi="Times New Roman" w:cs="Times New Roman"/>
          <w:sz w:val="18"/>
          <w:szCs w:val="18"/>
        </w:rPr>
        <w:t xml:space="preserve"> at [</w:t>
      </w:r>
      <w:hyperlink r:id="rId8" w:history="1">
        <w:r w:rsidRPr="005A0B16">
          <w:rPr>
            <w:rStyle w:val="Hyperlink"/>
            <w:rFonts w:ascii="Times New Roman" w:hAnsi="Times New Roman" w:cs="Times New Roman"/>
            <w:sz w:val="18"/>
            <w:szCs w:val="18"/>
          </w:rPr>
          <w:t>Link</w:t>
        </w:r>
      </w:hyperlink>
      <w:r w:rsidRPr="005A0B16">
        <w:rPr>
          <w:rFonts w:ascii="Times New Roman" w:hAnsi="Times New Roman" w:cs="Times New Roman"/>
          <w:sz w:val="18"/>
          <w:szCs w:val="18"/>
        </w:rPr>
        <w:t>]</w:t>
      </w:r>
    </w:p>
  </w:footnote>
  <w:footnote w:id="11">
    <w:p w14:paraId="319AC5A4" w14:textId="77777777" w:rsidR="003751BB" w:rsidRDefault="003751BB" w:rsidP="009021E8">
      <w:pPr>
        <w:pStyle w:val="FootnoteText"/>
        <w:rPr>
          <w:rFonts w:ascii="Times New Roman" w:hAnsi="Times New Roman" w:cs="Times New Roman"/>
          <w:sz w:val="18"/>
          <w:szCs w:val="18"/>
        </w:rPr>
      </w:pPr>
    </w:p>
    <w:p w14:paraId="0FA0A1CF" w14:textId="3472C275" w:rsidR="00DE1C61" w:rsidRDefault="00DE1C61" w:rsidP="005A0B16">
      <w:pPr>
        <w:pStyle w:val="FootnoteText"/>
        <w:ind w:left="115" w:hanging="115"/>
      </w:pPr>
      <w:r w:rsidRPr="005A0B16">
        <w:rPr>
          <w:rStyle w:val="FootnoteReference"/>
          <w:rFonts w:ascii="Times New Roman" w:hAnsi="Times New Roman" w:cs="Times New Roman"/>
          <w:sz w:val="18"/>
          <w:szCs w:val="18"/>
        </w:rPr>
        <w:footnoteRef/>
      </w:r>
      <w:r w:rsidRPr="005A0B16">
        <w:rPr>
          <w:rFonts w:ascii="Times New Roman" w:hAnsi="Times New Roman" w:cs="Times New Roman"/>
          <w:sz w:val="18"/>
          <w:szCs w:val="18"/>
        </w:rPr>
        <w:t xml:space="preserve"> </w:t>
      </w:r>
      <w:r w:rsidR="005A0B16" w:rsidRPr="005A0B16">
        <w:rPr>
          <w:rFonts w:ascii="Times New Roman" w:hAnsi="Times New Roman" w:cs="Times New Roman"/>
          <w:sz w:val="18"/>
          <w:szCs w:val="18"/>
        </w:rPr>
        <w:t xml:space="preserve">Frankel, Tamar” (2006) “Trust </w:t>
      </w:r>
      <w:proofErr w:type="gramStart"/>
      <w:r w:rsidR="005A0B16" w:rsidRPr="005A0B16">
        <w:rPr>
          <w:rFonts w:ascii="Times New Roman" w:hAnsi="Times New Roman" w:cs="Times New Roman"/>
          <w:sz w:val="18"/>
          <w:szCs w:val="18"/>
        </w:rPr>
        <w:t>And</w:t>
      </w:r>
      <w:proofErr w:type="gramEnd"/>
      <w:r w:rsidR="005A0B16" w:rsidRPr="005A0B16">
        <w:rPr>
          <w:rFonts w:ascii="Times New Roman" w:hAnsi="Times New Roman" w:cs="Times New Roman"/>
          <w:sz w:val="18"/>
          <w:szCs w:val="18"/>
        </w:rPr>
        <w:t xml:space="preserve"> Honesty: America's Business Culture At A Crossroad” p. 49 at [</w:t>
      </w:r>
      <w:hyperlink r:id="rId9" w:history="1">
        <w:r w:rsidR="005A0B16" w:rsidRPr="005A0B16">
          <w:rPr>
            <w:rStyle w:val="Hyperlink"/>
            <w:rFonts w:ascii="Times New Roman" w:hAnsi="Times New Roman" w:cs="Times New Roman"/>
            <w:sz w:val="18"/>
            <w:szCs w:val="18"/>
          </w:rPr>
          <w:t>Link</w:t>
        </w:r>
      </w:hyperlink>
      <w:r w:rsidR="005A0B16" w:rsidRPr="005A0B16">
        <w:rPr>
          <w:rFonts w:ascii="Times New Roman" w:hAnsi="Times New Roman" w:cs="Times New Roman"/>
          <w:sz w:val="18"/>
          <w:szCs w:val="18"/>
        </w:rPr>
        <w:t>]</w:t>
      </w:r>
    </w:p>
  </w:footnote>
  <w:footnote w:id="12">
    <w:p w14:paraId="6739A2F6" w14:textId="681CFEDD" w:rsidR="004B1017" w:rsidRPr="00527A79" w:rsidRDefault="004B1017" w:rsidP="00527A79">
      <w:pPr>
        <w:pStyle w:val="FootnoteText"/>
        <w:ind w:left="115" w:hanging="115"/>
        <w:rPr>
          <w:rFonts w:ascii="Times New Roman" w:hAnsi="Times New Roman" w:cs="Times New Roman"/>
          <w:sz w:val="18"/>
          <w:szCs w:val="18"/>
        </w:rPr>
      </w:pPr>
      <w:r w:rsidRPr="00527A79">
        <w:rPr>
          <w:rStyle w:val="FootnoteReference"/>
          <w:rFonts w:ascii="Times New Roman" w:hAnsi="Times New Roman" w:cs="Times New Roman"/>
          <w:sz w:val="18"/>
          <w:szCs w:val="18"/>
        </w:rPr>
        <w:footnoteRef/>
      </w:r>
      <w:r w:rsidRPr="00527A79">
        <w:rPr>
          <w:rFonts w:ascii="Times New Roman" w:hAnsi="Times New Roman" w:cs="Times New Roman"/>
          <w:sz w:val="18"/>
          <w:szCs w:val="18"/>
        </w:rPr>
        <w:t xml:space="preserve"> U.S. Treasury (June 2009) “U.S. Treasury Department Releases Financial Regulatory Reform” </w:t>
      </w:r>
      <w:r w:rsidRPr="00527A79">
        <w:rPr>
          <w:rFonts w:ascii="Times New Roman" w:hAnsi="Times New Roman" w:cs="Times New Roman"/>
          <w:i/>
          <w:iCs/>
          <w:sz w:val="18"/>
          <w:szCs w:val="18"/>
        </w:rPr>
        <w:t>Press Releases</w:t>
      </w:r>
      <w:r w:rsidRPr="00527A79">
        <w:rPr>
          <w:rFonts w:ascii="Times New Roman" w:hAnsi="Times New Roman" w:cs="Times New Roman"/>
          <w:sz w:val="18"/>
          <w:szCs w:val="18"/>
        </w:rPr>
        <w:t xml:space="preserve"> at [</w:t>
      </w:r>
      <w:hyperlink r:id="rId10" w:history="1">
        <w:r w:rsidRPr="00527A79">
          <w:rPr>
            <w:rStyle w:val="Hyperlink"/>
            <w:rFonts w:ascii="Times New Roman" w:hAnsi="Times New Roman" w:cs="Times New Roman"/>
            <w:sz w:val="18"/>
            <w:szCs w:val="18"/>
          </w:rPr>
          <w:t>Link</w:t>
        </w:r>
      </w:hyperlink>
      <w:r w:rsidRPr="00527A79">
        <w:rPr>
          <w:rFonts w:ascii="Times New Roman" w:hAnsi="Times New Roman" w:cs="Times New Roman"/>
          <w:sz w:val="18"/>
          <w:szCs w:val="18"/>
        </w:rPr>
        <w:t>]</w:t>
      </w:r>
    </w:p>
    <w:p w14:paraId="1EA47BB9" w14:textId="77777777" w:rsidR="00527A79" w:rsidRPr="00527A79" w:rsidRDefault="00527A79" w:rsidP="00527A79">
      <w:pPr>
        <w:pStyle w:val="FootnoteText"/>
        <w:ind w:left="115" w:hanging="173"/>
        <w:rPr>
          <w:rFonts w:ascii="Times New Roman" w:hAnsi="Times New Roman" w:cs="Times New Roman"/>
          <w:sz w:val="18"/>
          <w:szCs w:val="18"/>
        </w:rPr>
      </w:pPr>
    </w:p>
  </w:footnote>
  <w:footnote w:id="13">
    <w:p w14:paraId="3C2B8C3A" w14:textId="67328AB4" w:rsidR="00527A79" w:rsidRDefault="00527A79" w:rsidP="00527A79">
      <w:pPr>
        <w:pStyle w:val="FootnoteText"/>
        <w:ind w:left="187" w:hanging="173"/>
      </w:pPr>
      <w:r w:rsidRPr="00527A79">
        <w:rPr>
          <w:rStyle w:val="FootnoteReference"/>
          <w:rFonts w:ascii="Times New Roman" w:hAnsi="Times New Roman" w:cs="Times New Roman"/>
          <w:sz w:val="18"/>
          <w:szCs w:val="18"/>
        </w:rPr>
        <w:footnoteRef/>
      </w:r>
      <w:r w:rsidRPr="00527A79">
        <w:rPr>
          <w:rFonts w:ascii="Times New Roman" w:hAnsi="Times New Roman" w:cs="Times New Roman"/>
          <w:sz w:val="18"/>
          <w:szCs w:val="18"/>
        </w:rPr>
        <w:t xml:space="preserve"> SIFMA (July 2011) “Comments for SEC Consideration Re: Framework for Rulemaking Under Section 913 (Fiduciary Duty) of the Dodd-Frank Act; File No. 4-604 at [</w:t>
      </w:r>
      <w:hyperlink r:id="rId11" w:history="1">
        <w:r w:rsidRPr="00527A79">
          <w:rPr>
            <w:rStyle w:val="Hyperlink"/>
            <w:rFonts w:ascii="Times New Roman" w:hAnsi="Times New Roman" w:cs="Times New Roman"/>
            <w:sz w:val="18"/>
            <w:szCs w:val="18"/>
          </w:rPr>
          <w:t>Link</w:t>
        </w:r>
      </w:hyperlink>
      <w:r w:rsidRPr="00527A79">
        <w:rPr>
          <w:rFonts w:ascii="Times New Roman" w:hAnsi="Times New Roman" w:cs="Times New Roman"/>
          <w:sz w:val="18"/>
          <w:szCs w:val="18"/>
        </w:rPr>
        <w:t>]</w:t>
      </w:r>
    </w:p>
  </w:footnote>
  <w:footnote w:id="14">
    <w:p w14:paraId="259DF60C" w14:textId="7B9B42A3" w:rsidR="00873246" w:rsidRDefault="00873246" w:rsidP="00915CFD">
      <w:pPr>
        <w:pStyle w:val="FootnoteText"/>
        <w:spacing w:line="264" w:lineRule="auto"/>
        <w:ind w:left="173" w:hanging="173"/>
        <w:rPr>
          <w:rFonts w:ascii="Times New Roman" w:hAnsi="Times New Roman" w:cs="Times New Roman"/>
          <w:i/>
          <w:iCs/>
          <w:sz w:val="18"/>
          <w:szCs w:val="18"/>
        </w:rPr>
      </w:pPr>
      <w:r w:rsidRPr="00915CFD">
        <w:rPr>
          <w:rStyle w:val="FootnoteReference"/>
          <w:rFonts w:ascii="Times New Roman" w:hAnsi="Times New Roman" w:cs="Times New Roman"/>
          <w:sz w:val="18"/>
          <w:szCs w:val="18"/>
        </w:rPr>
        <w:footnoteRef/>
      </w:r>
      <w:r w:rsidRPr="00915CFD">
        <w:rPr>
          <w:rFonts w:ascii="Times New Roman" w:hAnsi="Times New Roman" w:cs="Times New Roman"/>
          <w:sz w:val="18"/>
          <w:szCs w:val="18"/>
        </w:rPr>
        <w:t xml:space="preserve"> </w:t>
      </w:r>
      <w:r w:rsidR="00915CFD" w:rsidRPr="00915CFD">
        <w:rPr>
          <w:rFonts w:ascii="Times New Roman" w:hAnsi="Times New Roman" w:cs="Times New Roman"/>
          <w:sz w:val="18"/>
          <w:szCs w:val="18"/>
        </w:rPr>
        <w:t>Longo, Amy and Rail, Brynn (June 2022) “SEC Files First Enforcement Action Alleging Violations of Best Interest Rule’s Care and Compliance Standards”</w:t>
      </w:r>
      <w:r w:rsidR="00915CFD">
        <w:rPr>
          <w:rFonts w:ascii="Times New Roman" w:hAnsi="Times New Roman" w:cs="Times New Roman"/>
          <w:sz w:val="18"/>
          <w:szCs w:val="18"/>
        </w:rPr>
        <w:t xml:space="preserve"> </w:t>
      </w:r>
      <w:r w:rsidR="00915CFD">
        <w:rPr>
          <w:rFonts w:ascii="Times New Roman" w:hAnsi="Times New Roman" w:cs="Times New Roman"/>
          <w:i/>
          <w:iCs/>
          <w:sz w:val="18"/>
          <w:szCs w:val="18"/>
        </w:rPr>
        <w:t>Ropes &amp; Gray</w:t>
      </w:r>
      <w:r w:rsidR="00915CFD" w:rsidRPr="00915CFD">
        <w:rPr>
          <w:rFonts w:ascii="Times New Roman" w:hAnsi="Times New Roman" w:cs="Times New Roman"/>
          <w:sz w:val="18"/>
          <w:szCs w:val="18"/>
        </w:rPr>
        <w:t xml:space="preserve"> </w:t>
      </w:r>
      <w:r w:rsidR="00915CFD">
        <w:rPr>
          <w:rFonts w:ascii="Times New Roman" w:hAnsi="Times New Roman" w:cs="Times New Roman"/>
          <w:i/>
          <w:iCs/>
          <w:sz w:val="18"/>
          <w:szCs w:val="18"/>
        </w:rPr>
        <w:t xml:space="preserve">Alerts </w:t>
      </w:r>
      <w:r w:rsidR="00915CFD" w:rsidRPr="00915CFD">
        <w:rPr>
          <w:rFonts w:ascii="Times New Roman" w:hAnsi="Times New Roman" w:cs="Times New Roman"/>
          <w:sz w:val="18"/>
          <w:szCs w:val="18"/>
        </w:rPr>
        <w:t>at [</w:t>
      </w:r>
      <w:hyperlink r:id="rId12" w:history="1">
        <w:r w:rsidR="00915CFD" w:rsidRPr="00915CFD">
          <w:rPr>
            <w:rStyle w:val="Hyperlink"/>
            <w:rFonts w:ascii="Times New Roman" w:hAnsi="Times New Roman" w:cs="Times New Roman"/>
            <w:sz w:val="18"/>
            <w:szCs w:val="18"/>
          </w:rPr>
          <w:t>Link</w:t>
        </w:r>
      </w:hyperlink>
      <w:r w:rsidR="00915CFD" w:rsidRPr="00915CFD">
        <w:rPr>
          <w:rFonts w:ascii="Times New Roman" w:hAnsi="Times New Roman" w:cs="Times New Roman"/>
          <w:sz w:val="18"/>
          <w:szCs w:val="18"/>
        </w:rPr>
        <w:t xml:space="preserve">] </w:t>
      </w:r>
      <w:r w:rsidR="00915CFD" w:rsidRPr="00915CFD">
        <w:rPr>
          <w:rFonts w:ascii="Times New Roman" w:hAnsi="Times New Roman" w:cs="Times New Roman"/>
          <w:i/>
          <w:iCs/>
          <w:sz w:val="18"/>
          <w:szCs w:val="18"/>
        </w:rPr>
        <w:t>(“The facts as alleged by the SEC do not appear to be a reach for the application of Reg BI; based on the conduct set forth in the SEC's Complaint, it is possible a regulator might have brought a similar case under a preexisting suitability regime.”)</w:t>
      </w:r>
    </w:p>
    <w:p w14:paraId="44AB8FDE" w14:textId="77777777" w:rsidR="00915CFD" w:rsidRPr="00915CFD" w:rsidRDefault="00915CFD" w:rsidP="00915CFD">
      <w:pPr>
        <w:pStyle w:val="FootnoteText"/>
        <w:spacing w:line="264" w:lineRule="auto"/>
        <w:ind w:left="173" w:hanging="173"/>
        <w:rPr>
          <w:rFonts w:ascii="Times New Roman" w:hAnsi="Times New Roman" w:cs="Times New Roman"/>
          <w:sz w:val="18"/>
          <w:szCs w:val="18"/>
        </w:rPr>
      </w:pPr>
    </w:p>
  </w:footnote>
  <w:footnote w:id="15">
    <w:p w14:paraId="2CB0A373" w14:textId="72CC13F7" w:rsidR="00915CFD" w:rsidRPr="00915CFD" w:rsidRDefault="00915CFD" w:rsidP="00915CFD">
      <w:pPr>
        <w:pStyle w:val="FootnoteText"/>
        <w:ind w:left="173" w:hanging="173"/>
        <w:rPr>
          <w:rFonts w:ascii="Times New Roman" w:hAnsi="Times New Roman" w:cs="Times New Roman"/>
          <w:sz w:val="18"/>
          <w:szCs w:val="18"/>
        </w:rPr>
      </w:pPr>
      <w:r w:rsidRPr="00915CFD">
        <w:rPr>
          <w:rStyle w:val="FootnoteReference"/>
          <w:rFonts w:ascii="Times New Roman" w:hAnsi="Times New Roman" w:cs="Times New Roman"/>
          <w:sz w:val="18"/>
          <w:szCs w:val="18"/>
        </w:rPr>
        <w:footnoteRef/>
      </w:r>
      <w:r w:rsidRPr="00915CFD">
        <w:rPr>
          <w:rFonts w:ascii="Times New Roman" w:hAnsi="Times New Roman" w:cs="Times New Roman"/>
          <w:sz w:val="18"/>
          <w:szCs w:val="18"/>
        </w:rPr>
        <w:t xml:space="preserve"> NASAA (November 2021) “NASAA Report Finds that Many Broker-Dealer Firms Still Place Their Financial Interests Ahead of Their Customers Despite Implementation of Regulation Best Interest” at [</w:t>
      </w:r>
      <w:hyperlink r:id="rId13" w:history="1">
        <w:r w:rsidRPr="00915CFD">
          <w:rPr>
            <w:rStyle w:val="Hyperlink"/>
            <w:rFonts w:ascii="Times New Roman" w:hAnsi="Times New Roman" w:cs="Times New Roman"/>
            <w:sz w:val="18"/>
            <w:szCs w:val="18"/>
          </w:rPr>
          <w:t>Link</w:t>
        </w:r>
      </w:hyperlink>
      <w:r w:rsidRPr="00915CFD">
        <w:rPr>
          <w:rFonts w:ascii="Times New Roman" w:hAnsi="Times New Roman" w:cs="Times New Roman"/>
          <w:sz w:val="18"/>
          <w:szCs w:val="18"/>
        </w:rPr>
        <w:t>]</w:t>
      </w:r>
    </w:p>
    <w:p w14:paraId="6CD679E9" w14:textId="77777777" w:rsidR="00915CFD" w:rsidRPr="00915CFD" w:rsidRDefault="00915CFD" w:rsidP="00915CFD">
      <w:pPr>
        <w:pStyle w:val="FootnoteText"/>
        <w:ind w:left="173" w:hanging="173"/>
        <w:rPr>
          <w:rFonts w:ascii="Times New Roman" w:hAnsi="Times New Roman" w:cs="Times New Roman"/>
          <w:sz w:val="18"/>
          <w:szCs w:val="18"/>
        </w:rPr>
      </w:pPr>
    </w:p>
  </w:footnote>
  <w:footnote w:id="16">
    <w:p w14:paraId="68419CCF" w14:textId="2D88D8CE" w:rsidR="00915CFD" w:rsidRDefault="00915CFD" w:rsidP="00915CFD">
      <w:pPr>
        <w:pStyle w:val="FootnoteText"/>
        <w:ind w:left="173" w:hanging="173"/>
      </w:pPr>
      <w:r w:rsidRPr="00915CFD">
        <w:rPr>
          <w:rStyle w:val="FootnoteReference"/>
          <w:rFonts w:ascii="Times New Roman" w:hAnsi="Times New Roman" w:cs="Times New Roman"/>
          <w:sz w:val="18"/>
          <w:szCs w:val="18"/>
        </w:rPr>
        <w:footnoteRef/>
      </w:r>
      <w:r w:rsidRPr="00915CFD">
        <w:rPr>
          <w:rFonts w:ascii="Times New Roman" w:hAnsi="Times New Roman" w:cs="Times New Roman"/>
          <w:sz w:val="18"/>
          <w:szCs w:val="18"/>
        </w:rPr>
        <w:t xml:space="preserve"> NASAA (September 2023) “Report and Findings of NASAA’s Broker-Dealer Section Committee: National Examination Initiative Phase II (B), p. 3 at [</w:t>
      </w:r>
      <w:hyperlink r:id="rId14" w:history="1">
        <w:r w:rsidRPr="00915CFD">
          <w:rPr>
            <w:rStyle w:val="Hyperlink"/>
            <w:rFonts w:ascii="Times New Roman" w:hAnsi="Times New Roman" w:cs="Times New Roman"/>
            <w:sz w:val="18"/>
            <w:szCs w:val="18"/>
          </w:rPr>
          <w:t>Link</w:t>
        </w:r>
      </w:hyperlink>
      <w:r w:rsidRPr="00915CFD">
        <w:rPr>
          <w:rFonts w:ascii="Times New Roman" w:hAnsi="Times New Roman" w:cs="Times New Roman"/>
          <w:sz w:val="18"/>
          <w:szCs w:val="18"/>
        </w:rPr>
        <w:t>]</w:t>
      </w:r>
    </w:p>
  </w:footnote>
  <w:footnote w:id="17">
    <w:p w14:paraId="7D20CF8F" w14:textId="2F4BC4CA" w:rsidR="008005D5" w:rsidRPr="004A2B09" w:rsidRDefault="008005D5">
      <w:pPr>
        <w:pStyle w:val="FootnoteText"/>
        <w:rPr>
          <w:rFonts w:ascii="Times New Roman" w:hAnsi="Times New Roman" w:cs="Times New Roman"/>
          <w:sz w:val="18"/>
          <w:szCs w:val="18"/>
        </w:rPr>
      </w:pPr>
      <w:r w:rsidRPr="004A2B09">
        <w:rPr>
          <w:rStyle w:val="FootnoteReference"/>
          <w:rFonts w:ascii="Times New Roman" w:hAnsi="Times New Roman" w:cs="Times New Roman"/>
          <w:sz w:val="18"/>
          <w:szCs w:val="18"/>
        </w:rPr>
        <w:footnoteRef/>
      </w:r>
      <w:r w:rsidRPr="004A2B09">
        <w:rPr>
          <w:rFonts w:ascii="Times New Roman" w:hAnsi="Times New Roman" w:cs="Times New Roman"/>
          <w:sz w:val="18"/>
          <w:szCs w:val="18"/>
        </w:rPr>
        <w:t xml:space="preserve"> </w:t>
      </w:r>
      <w:r w:rsidRPr="004A2B09">
        <w:rPr>
          <w:rFonts w:ascii="Times New Roman" w:hAnsi="Times New Roman" w:cs="Times New Roman"/>
          <w:i/>
          <w:iCs/>
          <w:sz w:val="18"/>
          <w:szCs w:val="18"/>
        </w:rPr>
        <w:t>Supra</w:t>
      </w:r>
      <w:r w:rsidRPr="004A2B09">
        <w:rPr>
          <w:rFonts w:ascii="Times New Roman" w:hAnsi="Times New Roman" w:cs="Times New Roman"/>
          <w:sz w:val="18"/>
          <w:szCs w:val="18"/>
        </w:rPr>
        <w:t xml:space="preserve">, </w:t>
      </w:r>
      <w:r w:rsidRPr="004A2B09">
        <w:rPr>
          <w:rFonts w:ascii="Times New Roman" w:hAnsi="Times New Roman" w:cs="Times New Roman"/>
          <w:b/>
          <w:bCs/>
          <w:sz w:val="18"/>
          <w:szCs w:val="18"/>
        </w:rPr>
        <w:t>Note 1</w:t>
      </w:r>
      <w:r w:rsidRPr="004A2B09">
        <w:rPr>
          <w:rFonts w:ascii="Times New Roman" w:hAnsi="Times New Roman" w:cs="Times New Roman"/>
          <w:sz w:val="18"/>
          <w:szCs w:val="18"/>
        </w:rPr>
        <w:t xml:space="preserve"> beginning at p. 200 of the transcript.</w:t>
      </w:r>
    </w:p>
    <w:p w14:paraId="5951A3C2" w14:textId="77777777" w:rsidR="008005D5" w:rsidRPr="004A2B09" w:rsidRDefault="008005D5">
      <w:pPr>
        <w:pStyle w:val="FootnoteText"/>
        <w:rPr>
          <w:rFonts w:ascii="Times New Roman" w:hAnsi="Times New Roman" w:cs="Times New Roman"/>
          <w:sz w:val="18"/>
          <w:szCs w:val="18"/>
        </w:rPr>
      </w:pPr>
    </w:p>
  </w:footnote>
  <w:footnote w:id="18">
    <w:p w14:paraId="20ABAA81" w14:textId="4A8E892E" w:rsidR="008005D5" w:rsidRPr="008B42E6" w:rsidRDefault="008005D5">
      <w:pPr>
        <w:pStyle w:val="FootnoteText"/>
        <w:rPr>
          <w:rFonts w:ascii="Times New Roman" w:hAnsi="Times New Roman" w:cs="Times New Roman"/>
          <w:sz w:val="18"/>
          <w:szCs w:val="18"/>
          <w:lang w:val="nb-NO"/>
        </w:rPr>
      </w:pPr>
      <w:r w:rsidRPr="004A2B09">
        <w:rPr>
          <w:rStyle w:val="FootnoteReference"/>
          <w:rFonts w:ascii="Times New Roman" w:hAnsi="Times New Roman" w:cs="Times New Roman"/>
          <w:sz w:val="18"/>
          <w:szCs w:val="18"/>
        </w:rPr>
        <w:footnoteRef/>
      </w:r>
      <w:r w:rsidRPr="008B42E6">
        <w:rPr>
          <w:rFonts w:ascii="Times New Roman" w:hAnsi="Times New Roman" w:cs="Times New Roman"/>
          <w:sz w:val="18"/>
          <w:szCs w:val="18"/>
          <w:lang w:val="nb-NO"/>
        </w:rPr>
        <w:t xml:space="preserve"> </w:t>
      </w:r>
      <w:r w:rsidRPr="008B42E6">
        <w:rPr>
          <w:rFonts w:ascii="Times New Roman" w:hAnsi="Times New Roman" w:cs="Times New Roman"/>
          <w:i/>
          <w:iCs/>
          <w:sz w:val="18"/>
          <w:szCs w:val="18"/>
          <w:lang w:val="nb-NO"/>
        </w:rPr>
        <w:t>Supra</w:t>
      </w:r>
      <w:r w:rsidRPr="008B42E6">
        <w:rPr>
          <w:rFonts w:ascii="Times New Roman" w:hAnsi="Times New Roman" w:cs="Times New Roman"/>
          <w:sz w:val="18"/>
          <w:szCs w:val="18"/>
          <w:lang w:val="nb-NO"/>
        </w:rPr>
        <w:t xml:space="preserve">, </w:t>
      </w:r>
      <w:r w:rsidRPr="008B42E6">
        <w:rPr>
          <w:rFonts w:ascii="Times New Roman" w:hAnsi="Times New Roman" w:cs="Times New Roman"/>
          <w:b/>
          <w:bCs/>
          <w:sz w:val="18"/>
          <w:szCs w:val="18"/>
          <w:lang w:val="nb-NO"/>
        </w:rPr>
        <w:t>Note 4</w:t>
      </w:r>
      <w:r w:rsidRPr="008B42E6">
        <w:rPr>
          <w:rFonts w:ascii="Times New Roman" w:hAnsi="Times New Roman" w:cs="Times New Roman"/>
          <w:sz w:val="18"/>
          <w:szCs w:val="18"/>
          <w:lang w:val="nb-NO"/>
        </w:rPr>
        <w:t xml:space="preserve"> at p. 707.</w:t>
      </w:r>
    </w:p>
    <w:p w14:paraId="2AB5ED3A" w14:textId="77777777" w:rsidR="008005D5" w:rsidRPr="008B42E6" w:rsidRDefault="008005D5">
      <w:pPr>
        <w:pStyle w:val="FootnoteText"/>
        <w:rPr>
          <w:rFonts w:ascii="Times New Roman" w:hAnsi="Times New Roman" w:cs="Times New Roman"/>
          <w:sz w:val="18"/>
          <w:szCs w:val="18"/>
          <w:lang w:val="nb-NO"/>
        </w:rPr>
      </w:pPr>
    </w:p>
  </w:footnote>
  <w:footnote w:id="19">
    <w:p w14:paraId="7213720A" w14:textId="6F0AD1A1" w:rsidR="004A2B09" w:rsidRDefault="008005D5">
      <w:pPr>
        <w:pStyle w:val="FootnoteText"/>
        <w:rPr>
          <w:rFonts w:ascii="Times New Roman" w:hAnsi="Times New Roman" w:cs="Times New Roman"/>
          <w:sz w:val="18"/>
          <w:szCs w:val="18"/>
        </w:rPr>
      </w:pPr>
      <w:r w:rsidRPr="004A2B09">
        <w:rPr>
          <w:rStyle w:val="FootnoteReference"/>
          <w:rFonts w:ascii="Times New Roman" w:hAnsi="Times New Roman" w:cs="Times New Roman"/>
          <w:sz w:val="18"/>
          <w:szCs w:val="18"/>
        </w:rPr>
        <w:footnoteRef/>
      </w:r>
      <w:r w:rsidRPr="008B42E6">
        <w:rPr>
          <w:rFonts w:ascii="Times New Roman" w:hAnsi="Times New Roman" w:cs="Times New Roman"/>
          <w:sz w:val="18"/>
          <w:szCs w:val="18"/>
          <w:lang w:val="nb-NO"/>
        </w:rPr>
        <w:t xml:space="preserve"> Hung et al. </w:t>
      </w:r>
      <w:r w:rsidRPr="004A2B09">
        <w:rPr>
          <w:rFonts w:ascii="Times New Roman" w:hAnsi="Times New Roman" w:cs="Times New Roman"/>
          <w:sz w:val="18"/>
          <w:szCs w:val="18"/>
        </w:rPr>
        <w:t xml:space="preserve">(2008) “Investor and Industry Perspectives on Investment Advisers and Broker-Dealers” </w:t>
      </w:r>
      <w:r w:rsidRPr="004A2B09">
        <w:rPr>
          <w:rFonts w:ascii="Times New Roman" w:hAnsi="Times New Roman" w:cs="Times New Roman"/>
          <w:i/>
          <w:iCs/>
          <w:sz w:val="18"/>
          <w:szCs w:val="18"/>
        </w:rPr>
        <w:t>RAND Corporation</w:t>
      </w:r>
      <w:r w:rsidRPr="004A2B09">
        <w:rPr>
          <w:rFonts w:ascii="Times New Roman" w:hAnsi="Times New Roman" w:cs="Times New Roman"/>
          <w:sz w:val="18"/>
          <w:szCs w:val="18"/>
        </w:rPr>
        <w:t xml:space="preserve"> at [</w:t>
      </w:r>
      <w:hyperlink r:id="rId15" w:history="1">
        <w:r w:rsidRPr="004A2B09">
          <w:rPr>
            <w:rStyle w:val="Hyperlink"/>
            <w:rFonts w:ascii="Times New Roman" w:hAnsi="Times New Roman" w:cs="Times New Roman"/>
            <w:sz w:val="18"/>
            <w:szCs w:val="18"/>
          </w:rPr>
          <w:t>Link</w:t>
        </w:r>
      </w:hyperlink>
      <w:r w:rsidRPr="004A2B09">
        <w:rPr>
          <w:rFonts w:ascii="Times New Roman" w:hAnsi="Times New Roman" w:cs="Times New Roman"/>
          <w:sz w:val="18"/>
          <w:szCs w:val="18"/>
        </w:rPr>
        <w:t>]</w:t>
      </w:r>
    </w:p>
    <w:p w14:paraId="5901FDA5" w14:textId="77777777" w:rsidR="004A2B09" w:rsidRPr="004A2B09" w:rsidRDefault="004A2B09">
      <w:pPr>
        <w:pStyle w:val="FootnoteText"/>
        <w:rPr>
          <w:rFonts w:ascii="Times New Roman" w:hAnsi="Times New Roman" w:cs="Times New Roman"/>
          <w:sz w:val="18"/>
          <w:szCs w:val="18"/>
        </w:rPr>
      </w:pPr>
    </w:p>
  </w:footnote>
  <w:footnote w:id="20">
    <w:p w14:paraId="05818617" w14:textId="07071FBC" w:rsidR="004A2B09" w:rsidRDefault="004A2B09" w:rsidP="004A2B09">
      <w:pPr>
        <w:pStyle w:val="FootnoteText"/>
        <w:ind w:left="173" w:hanging="173"/>
        <w:rPr>
          <w:rFonts w:ascii="Times New Roman" w:hAnsi="Times New Roman" w:cs="Times New Roman"/>
          <w:sz w:val="18"/>
          <w:szCs w:val="18"/>
        </w:rPr>
      </w:pPr>
      <w:r w:rsidRPr="004A2B09">
        <w:rPr>
          <w:rStyle w:val="FootnoteReference"/>
          <w:rFonts w:ascii="Times New Roman" w:hAnsi="Times New Roman" w:cs="Times New Roman"/>
          <w:sz w:val="18"/>
          <w:szCs w:val="18"/>
        </w:rPr>
        <w:footnoteRef/>
      </w:r>
      <w:r w:rsidRPr="004A2B09">
        <w:rPr>
          <w:rFonts w:ascii="Times New Roman" w:hAnsi="Times New Roman" w:cs="Times New Roman"/>
          <w:sz w:val="18"/>
          <w:szCs w:val="18"/>
        </w:rPr>
        <w:t xml:space="preserve"> Rostad et al. (June 2021) ““Investor Confusion” Over How Advisers Differ From Brokers Stymies Regulatory Disclosure, Experts Say” </w:t>
      </w:r>
      <w:r w:rsidRPr="004A2B09">
        <w:rPr>
          <w:rFonts w:ascii="Times New Roman" w:hAnsi="Times New Roman" w:cs="Times New Roman"/>
          <w:i/>
          <w:iCs/>
          <w:sz w:val="18"/>
          <w:szCs w:val="18"/>
        </w:rPr>
        <w:t>The Institute for the Fiduciary Standard</w:t>
      </w:r>
      <w:r w:rsidRPr="004A2B09">
        <w:rPr>
          <w:rFonts w:ascii="Times New Roman" w:hAnsi="Times New Roman" w:cs="Times New Roman"/>
          <w:sz w:val="18"/>
          <w:szCs w:val="18"/>
        </w:rPr>
        <w:t xml:space="preserve"> at [</w:t>
      </w:r>
      <w:hyperlink r:id="rId16" w:history="1">
        <w:r w:rsidRPr="004A2B09">
          <w:rPr>
            <w:rStyle w:val="Hyperlink"/>
            <w:rFonts w:ascii="Times New Roman" w:hAnsi="Times New Roman" w:cs="Times New Roman"/>
            <w:sz w:val="18"/>
            <w:szCs w:val="18"/>
          </w:rPr>
          <w:t>Link</w:t>
        </w:r>
      </w:hyperlink>
      <w:r w:rsidRPr="004A2B09">
        <w:rPr>
          <w:rFonts w:ascii="Times New Roman" w:hAnsi="Times New Roman" w:cs="Times New Roman"/>
          <w:sz w:val="18"/>
          <w:szCs w:val="18"/>
        </w:rPr>
        <w:t>]</w:t>
      </w:r>
    </w:p>
    <w:p w14:paraId="3C453283" w14:textId="77777777" w:rsidR="004A2B09" w:rsidRPr="004A2B09" w:rsidRDefault="004A2B09" w:rsidP="004A2B09">
      <w:pPr>
        <w:pStyle w:val="FootnoteText"/>
        <w:ind w:left="173" w:hanging="173"/>
        <w:rPr>
          <w:rFonts w:ascii="Times New Roman" w:hAnsi="Times New Roman" w:cs="Times New Roman"/>
          <w:sz w:val="18"/>
          <w:szCs w:val="18"/>
        </w:rPr>
      </w:pPr>
    </w:p>
  </w:footnote>
  <w:footnote w:id="21">
    <w:p w14:paraId="18251D5D" w14:textId="26605F6C" w:rsidR="004A2B09" w:rsidRDefault="004A2B09" w:rsidP="004A2B09">
      <w:pPr>
        <w:pStyle w:val="FootnoteText"/>
        <w:ind w:left="173" w:hanging="173"/>
        <w:rPr>
          <w:rFonts w:ascii="Times New Roman" w:hAnsi="Times New Roman" w:cs="Times New Roman"/>
          <w:sz w:val="18"/>
          <w:szCs w:val="18"/>
        </w:rPr>
      </w:pPr>
      <w:r w:rsidRPr="004A2B09">
        <w:rPr>
          <w:rStyle w:val="FootnoteReference"/>
          <w:rFonts w:ascii="Times New Roman" w:hAnsi="Times New Roman" w:cs="Times New Roman"/>
          <w:sz w:val="18"/>
          <w:szCs w:val="18"/>
        </w:rPr>
        <w:footnoteRef/>
      </w:r>
      <w:r w:rsidRPr="004A2B09">
        <w:rPr>
          <w:rFonts w:ascii="Times New Roman" w:hAnsi="Times New Roman" w:cs="Times New Roman"/>
          <w:sz w:val="18"/>
          <w:szCs w:val="18"/>
        </w:rPr>
        <w:t xml:space="preserve"> Kleimann Communications Group (September 2018) Final Report on Testing of Proposed Customer Relationship Summary Disclosures at [</w:t>
      </w:r>
      <w:hyperlink r:id="rId17" w:history="1">
        <w:r w:rsidRPr="004A2B09">
          <w:rPr>
            <w:rStyle w:val="Hyperlink"/>
            <w:rFonts w:ascii="Times New Roman" w:hAnsi="Times New Roman" w:cs="Times New Roman"/>
            <w:sz w:val="18"/>
            <w:szCs w:val="18"/>
          </w:rPr>
          <w:t>Link</w:t>
        </w:r>
      </w:hyperlink>
      <w:r w:rsidRPr="004A2B09">
        <w:rPr>
          <w:rFonts w:ascii="Times New Roman" w:hAnsi="Times New Roman" w:cs="Times New Roman"/>
          <w:sz w:val="18"/>
          <w:szCs w:val="18"/>
        </w:rPr>
        <w:t>]</w:t>
      </w:r>
      <w:r>
        <w:rPr>
          <w:rFonts w:ascii="Times New Roman" w:hAnsi="Times New Roman" w:cs="Times New Roman"/>
          <w:sz w:val="18"/>
          <w:szCs w:val="18"/>
        </w:rPr>
        <w:t xml:space="preserve">; and </w:t>
      </w:r>
      <w:r w:rsidRPr="004A2B09">
        <w:rPr>
          <w:rFonts w:ascii="Times New Roman" w:hAnsi="Times New Roman" w:cs="Times New Roman"/>
          <w:sz w:val="18"/>
          <w:szCs w:val="18"/>
        </w:rPr>
        <w:t>Kleimann Communications Group (December 2018) Report on Development and Testing of Model Client Relationship Summary at [</w:t>
      </w:r>
      <w:hyperlink r:id="rId18" w:history="1">
        <w:r w:rsidRPr="004A2B09">
          <w:rPr>
            <w:rStyle w:val="Hyperlink"/>
            <w:rFonts w:ascii="Times New Roman" w:hAnsi="Times New Roman" w:cs="Times New Roman"/>
            <w:sz w:val="18"/>
            <w:szCs w:val="18"/>
          </w:rPr>
          <w:t>Link</w:t>
        </w:r>
      </w:hyperlink>
      <w:r w:rsidRPr="004A2B09">
        <w:rPr>
          <w:rFonts w:ascii="Times New Roman" w:hAnsi="Times New Roman" w:cs="Times New Roman"/>
          <w:sz w:val="18"/>
          <w:szCs w:val="18"/>
        </w:rPr>
        <w:t>]</w:t>
      </w:r>
    </w:p>
    <w:p w14:paraId="56757A02" w14:textId="77777777" w:rsidR="004A2B09" w:rsidRPr="004A2B09" w:rsidRDefault="004A2B09" w:rsidP="004A2B09">
      <w:pPr>
        <w:pStyle w:val="FootnoteText"/>
        <w:ind w:left="173" w:hanging="173"/>
        <w:rPr>
          <w:rFonts w:ascii="Times New Roman" w:hAnsi="Times New Roman" w:cs="Times New Roman"/>
          <w:sz w:val="18"/>
          <w:szCs w:val="18"/>
        </w:rPr>
      </w:pPr>
    </w:p>
  </w:footnote>
  <w:footnote w:id="22">
    <w:p w14:paraId="4677B574" w14:textId="4285F049" w:rsidR="004A2B09" w:rsidRPr="008C3998" w:rsidRDefault="004A2B09" w:rsidP="008C3998">
      <w:pPr>
        <w:pStyle w:val="FootnoteText"/>
        <w:ind w:left="173" w:hanging="173"/>
        <w:rPr>
          <w:rFonts w:ascii="Times New Roman" w:hAnsi="Times New Roman" w:cs="Times New Roman"/>
          <w:sz w:val="18"/>
          <w:szCs w:val="18"/>
        </w:rPr>
      </w:pPr>
      <w:r w:rsidRPr="008C3998">
        <w:rPr>
          <w:rStyle w:val="FootnoteReference"/>
          <w:rFonts w:ascii="Times New Roman" w:hAnsi="Times New Roman" w:cs="Times New Roman"/>
          <w:sz w:val="18"/>
          <w:szCs w:val="18"/>
        </w:rPr>
        <w:footnoteRef/>
      </w:r>
      <w:r w:rsidRPr="008C3998">
        <w:rPr>
          <w:rFonts w:ascii="Times New Roman" w:hAnsi="Times New Roman" w:cs="Times New Roman"/>
          <w:sz w:val="18"/>
          <w:szCs w:val="18"/>
        </w:rPr>
        <w:t xml:space="preserve"> Hauptman, Micah and Roper, Barbara (January 2017) “Financial Advisor or Investment Salesperson? Brokers and Insurers Want to Have it Both Ways” </w:t>
      </w:r>
      <w:r w:rsidRPr="008C3998">
        <w:rPr>
          <w:rFonts w:ascii="Times New Roman" w:hAnsi="Times New Roman" w:cs="Times New Roman"/>
          <w:i/>
          <w:iCs/>
          <w:sz w:val="18"/>
          <w:szCs w:val="18"/>
        </w:rPr>
        <w:t>Consumer Federation of America</w:t>
      </w:r>
      <w:r w:rsidRPr="008C3998">
        <w:rPr>
          <w:rFonts w:ascii="Times New Roman" w:hAnsi="Times New Roman" w:cs="Times New Roman"/>
          <w:sz w:val="18"/>
          <w:szCs w:val="18"/>
        </w:rPr>
        <w:t xml:space="preserve"> at [</w:t>
      </w:r>
      <w:hyperlink r:id="rId19" w:history="1">
        <w:r w:rsidRPr="008C3998">
          <w:rPr>
            <w:rStyle w:val="Hyperlink"/>
            <w:rFonts w:ascii="Times New Roman" w:hAnsi="Times New Roman" w:cs="Times New Roman"/>
            <w:sz w:val="18"/>
            <w:szCs w:val="18"/>
          </w:rPr>
          <w:t>Link</w:t>
        </w:r>
      </w:hyperlink>
      <w:r w:rsidRPr="008C3998">
        <w:rPr>
          <w:rFonts w:ascii="Times New Roman" w:hAnsi="Times New Roman" w:cs="Times New Roman"/>
          <w:sz w:val="18"/>
          <w:szCs w:val="18"/>
        </w:rPr>
        <w:t>]</w:t>
      </w:r>
    </w:p>
  </w:footnote>
  <w:footnote w:id="23">
    <w:p w14:paraId="60A98CA4" w14:textId="3AC77B21" w:rsidR="008C3998" w:rsidRPr="008C3998" w:rsidRDefault="008C3998">
      <w:pPr>
        <w:pStyle w:val="FootnoteText"/>
        <w:rPr>
          <w:rFonts w:ascii="Times New Roman" w:hAnsi="Times New Roman" w:cs="Times New Roman"/>
          <w:sz w:val="18"/>
          <w:szCs w:val="18"/>
        </w:rPr>
      </w:pPr>
      <w:r w:rsidRPr="008C3998">
        <w:rPr>
          <w:rStyle w:val="FootnoteReference"/>
          <w:rFonts w:ascii="Times New Roman" w:hAnsi="Times New Roman" w:cs="Times New Roman"/>
          <w:sz w:val="18"/>
          <w:szCs w:val="18"/>
        </w:rPr>
        <w:footnoteRef/>
      </w:r>
      <w:r w:rsidRPr="008C3998">
        <w:rPr>
          <w:rFonts w:ascii="Times New Roman" w:hAnsi="Times New Roman" w:cs="Times New Roman"/>
          <w:sz w:val="18"/>
          <w:szCs w:val="18"/>
        </w:rPr>
        <w:t xml:space="preserve"> </w:t>
      </w:r>
      <w:r w:rsidRPr="008C3998">
        <w:rPr>
          <w:rFonts w:ascii="Times New Roman" w:hAnsi="Times New Roman" w:cs="Times New Roman"/>
          <w:i/>
          <w:iCs/>
          <w:sz w:val="18"/>
          <w:szCs w:val="18"/>
        </w:rPr>
        <w:t>Supra</w:t>
      </w:r>
      <w:r w:rsidRPr="008C3998">
        <w:rPr>
          <w:rFonts w:ascii="Times New Roman" w:hAnsi="Times New Roman" w:cs="Times New Roman"/>
          <w:sz w:val="18"/>
          <w:szCs w:val="18"/>
        </w:rPr>
        <w:t xml:space="preserve">, </w:t>
      </w:r>
      <w:r w:rsidRPr="008C3998">
        <w:rPr>
          <w:rFonts w:ascii="Times New Roman" w:hAnsi="Times New Roman" w:cs="Times New Roman"/>
          <w:b/>
          <w:bCs/>
          <w:sz w:val="18"/>
          <w:szCs w:val="18"/>
        </w:rPr>
        <w:t>Note 1</w:t>
      </w:r>
      <w:r w:rsidRPr="008C3998">
        <w:rPr>
          <w:rFonts w:ascii="Times New Roman" w:hAnsi="Times New Roman" w:cs="Times New Roman"/>
          <w:sz w:val="18"/>
          <w:szCs w:val="18"/>
        </w:rPr>
        <w:t xml:space="preserve"> at p.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F6FE" w14:textId="3F1F2D0E" w:rsidR="0079681D" w:rsidRDefault="0079681D">
    <w:pPr>
      <w:pStyle w:val="Header"/>
    </w:pPr>
    <w:r>
      <w:rPr>
        <w:noProof/>
      </w:rPr>
      <w:drawing>
        <wp:anchor distT="0" distB="0" distL="114300" distR="114300" simplePos="0" relativeHeight="251658240" behindDoc="1" locked="0" layoutInCell="1" allowOverlap="1" wp14:anchorId="2A104808" wp14:editId="572B2D51">
          <wp:simplePos x="0" y="0"/>
          <wp:positionH relativeFrom="column">
            <wp:posOffset>-181610</wp:posOffset>
          </wp:positionH>
          <wp:positionV relativeFrom="paragraph">
            <wp:posOffset>-76200</wp:posOffset>
          </wp:positionV>
          <wp:extent cx="1892808" cy="310896"/>
          <wp:effectExtent l="0" t="0" r="0" b="0"/>
          <wp:wrapNone/>
          <wp:docPr id="209318118" name="Picture 20931811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09318118" name="Picture 20931811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808" cy="310896"/>
                  </a:xfrm>
                  <a:prstGeom prst="rect">
                    <a:avLst/>
                  </a:prstGeom>
                </pic:spPr>
              </pic:pic>
            </a:graphicData>
          </a:graphic>
        </wp:anchor>
      </w:drawing>
    </w:r>
  </w:p>
  <w:p w14:paraId="481B7630" w14:textId="759A0EEF" w:rsidR="0079681D" w:rsidRDefault="0079681D">
    <w:pPr>
      <w:pStyle w:val="Header"/>
    </w:pPr>
  </w:p>
  <w:p w14:paraId="0BB30D92" w14:textId="77777777" w:rsidR="0079681D" w:rsidRDefault="00796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B06"/>
    <w:multiLevelType w:val="hybridMultilevel"/>
    <w:tmpl w:val="4CA851C8"/>
    <w:lvl w:ilvl="0" w:tplc="C1D4612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05E0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2421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5C8B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E7B8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1AE0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0A1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83E2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84A8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A93F64"/>
    <w:multiLevelType w:val="hybridMultilevel"/>
    <w:tmpl w:val="28A490BA"/>
    <w:lvl w:ilvl="0" w:tplc="A79ED91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3A5BC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802E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708A3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6C082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5C2D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CAE7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CA0E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0E89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915FB1"/>
    <w:multiLevelType w:val="hybridMultilevel"/>
    <w:tmpl w:val="CA8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16603"/>
    <w:multiLevelType w:val="hybridMultilevel"/>
    <w:tmpl w:val="92F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B0DEB"/>
    <w:multiLevelType w:val="hybridMultilevel"/>
    <w:tmpl w:val="461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F4828"/>
    <w:multiLevelType w:val="hybridMultilevel"/>
    <w:tmpl w:val="994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42196">
    <w:abstractNumId w:val="0"/>
  </w:num>
  <w:num w:numId="2" w16cid:durableId="1166045421">
    <w:abstractNumId w:val="1"/>
  </w:num>
  <w:num w:numId="3" w16cid:durableId="879124174">
    <w:abstractNumId w:val="3"/>
  </w:num>
  <w:num w:numId="4" w16cid:durableId="1233543878">
    <w:abstractNumId w:val="4"/>
  </w:num>
  <w:num w:numId="5" w16cid:durableId="1708137167">
    <w:abstractNumId w:val="2"/>
  </w:num>
  <w:num w:numId="6" w16cid:durableId="900209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93"/>
    <w:rsid w:val="00031AB8"/>
    <w:rsid w:val="0004624C"/>
    <w:rsid w:val="0005114D"/>
    <w:rsid w:val="00053391"/>
    <w:rsid w:val="00057E62"/>
    <w:rsid w:val="00072B2F"/>
    <w:rsid w:val="00075DB5"/>
    <w:rsid w:val="00086B63"/>
    <w:rsid w:val="00095B40"/>
    <w:rsid w:val="000A1312"/>
    <w:rsid w:val="000A50CA"/>
    <w:rsid w:val="000A5871"/>
    <w:rsid w:val="000B01CB"/>
    <w:rsid w:val="000C21B2"/>
    <w:rsid w:val="000C2D19"/>
    <w:rsid w:val="000D0481"/>
    <w:rsid w:val="000D0AA6"/>
    <w:rsid w:val="000D1040"/>
    <w:rsid w:val="000D16BB"/>
    <w:rsid w:val="000D17D4"/>
    <w:rsid w:val="000F2C4D"/>
    <w:rsid w:val="00105FB0"/>
    <w:rsid w:val="0012484E"/>
    <w:rsid w:val="0013273E"/>
    <w:rsid w:val="001358B7"/>
    <w:rsid w:val="00144FE0"/>
    <w:rsid w:val="00147641"/>
    <w:rsid w:val="00153276"/>
    <w:rsid w:val="00154667"/>
    <w:rsid w:val="00166992"/>
    <w:rsid w:val="00167E9B"/>
    <w:rsid w:val="00172424"/>
    <w:rsid w:val="0017429F"/>
    <w:rsid w:val="00185F54"/>
    <w:rsid w:val="00190C2D"/>
    <w:rsid w:val="001921E9"/>
    <w:rsid w:val="00193443"/>
    <w:rsid w:val="00194D3B"/>
    <w:rsid w:val="00197836"/>
    <w:rsid w:val="001A0EB6"/>
    <w:rsid w:val="001A5783"/>
    <w:rsid w:val="001A73C9"/>
    <w:rsid w:val="001B6C20"/>
    <w:rsid w:val="001C25E2"/>
    <w:rsid w:val="001C4374"/>
    <w:rsid w:val="001D4D44"/>
    <w:rsid w:val="001E3CA1"/>
    <w:rsid w:val="001E5852"/>
    <w:rsid w:val="00203474"/>
    <w:rsid w:val="00241DCA"/>
    <w:rsid w:val="002422D7"/>
    <w:rsid w:val="00263A97"/>
    <w:rsid w:val="00287B95"/>
    <w:rsid w:val="002D4259"/>
    <w:rsid w:val="002D5EE1"/>
    <w:rsid w:val="002E16CF"/>
    <w:rsid w:val="002E5402"/>
    <w:rsid w:val="002E64A5"/>
    <w:rsid w:val="003032CE"/>
    <w:rsid w:val="00315209"/>
    <w:rsid w:val="003220A0"/>
    <w:rsid w:val="003226DE"/>
    <w:rsid w:val="00330A27"/>
    <w:rsid w:val="003452CE"/>
    <w:rsid w:val="00347125"/>
    <w:rsid w:val="00360D94"/>
    <w:rsid w:val="003751BB"/>
    <w:rsid w:val="003757B6"/>
    <w:rsid w:val="00382B72"/>
    <w:rsid w:val="00386DD8"/>
    <w:rsid w:val="003942DF"/>
    <w:rsid w:val="003959F8"/>
    <w:rsid w:val="003A024F"/>
    <w:rsid w:val="003C5ACE"/>
    <w:rsid w:val="003D370F"/>
    <w:rsid w:val="003D7687"/>
    <w:rsid w:val="003E1C33"/>
    <w:rsid w:val="003F1819"/>
    <w:rsid w:val="003F24CA"/>
    <w:rsid w:val="003F287B"/>
    <w:rsid w:val="003F436A"/>
    <w:rsid w:val="003F7D33"/>
    <w:rsid w:val="004145CC"/>
    <w:rsid w:val="00416E2A"/>
    <w:rsid w:val="004172A4"/>
    <w:rsid w:val="00417A35"/>
    <w:rsid w:val="004200A4"/>
    <w:rsid w:val="0042740D"/>
    <w:rsid w:val="00436BA7"/>
    <w:rsid w:val="00436D41"/>
    <w:rsid w:val="00442818"/>
    <w:rsid w:val="00450482"/>
    <w:rsid w:val="0045231B"/>
    <w:rsid w:val="00473124"/>
    <w:rsid w:val="00477486"/>
    <w:rsid w:val="00487DC7"/>
    <w:rsid w:val="00495B0F"/>
    <w:rsid w:val="004A2B09"/>
    <w:rsid w:val="004B1017"/>
    <w:rsid w:val="004B5CAA"/>
    <w:rsid w:val="004B685F"/>
    <w:rsid w:val="004C0267"/>
    <w:rsid w:val="004E4D39"/>
    <w:rsid w:val="004F3B85"/>
    <w:rsid w:val="004F701D"/>
    <w:rsid w:val="00507CA7"/>
    <w:rsid w:val="00523AB3"/>
    <w:rsid w:val="00527A79"/>
    <w:rsid w:val="005537E6"/>
    <w:rsid w:val="005776A7"/>
    <w:rsid w:val="00590B7F"/>
    <w:rsid w:val="0059514B"/>
    <w:rsid w:val="00597BD0"/>
    <w:rsid w:val="005A0B16"/>
    <w:rsid w:val="005B2F18"/>
    <w:rsid w:val="005C17FB"/>
    <w:rsid w:val="005E27EA"/>
    <w:rsid w:val="0060173A"/>
    <w:rsid w:val="00622EEF"/>
    <w:rsid w:val="00642AA6"/>
    <w:rsid w:val="00644582"/>
    <w:rsid w:val="0065360B"/>
    <w:rsid w:val="006576EF"/>
    <w:rsid w:val="006A1C45"/>
    <w:rsid w:val="006A7256"/>
    <w:rsid w:val="006B38C3"/>
    <w:rsid w:val="006B6306"/>
    <w:rsid w:val="006F3994"/>
    <w:rsid w:val="0070330C"/>
    <w:rsid w:val="00722320"/>
    <w:rsid w:val="00724828"/>
    <w:rsid w:val="0073427D"/>
    <w:rsid w:val="007619BC"/>
    <w:rsid w:val="007728DA"/>
    <w:rsid w:val="0079409B"/>
    <w:rsid w:val="0079681D"/>
    <w:rsid w:val="007A1794"/>
    <w:rsid w:val="007A456E"/>
    <w:rsid w:val="007C0653"/>
    <w:rsid w:val="007D1428"/>
    <w:rsid w:val="007D2671"/>
    <w:rsid w:val="007D4A64"/>
    <w:rsid w:val="008005D5"/>
    <w:rsid w:val="00823A73"/>
    <w:rsid w:val="008306E5"/>
    <w:rsid w:val="00837D49"/>
    <w:rsid w:val="008459D1"/>
    <w:rsid w:val="0085171F"/>
    <w:rsid w:val="00853BB4"/>
    <w:rsid w:val="00854DA0"/>
    <w:rsid w:val="00863F5B"/>
    <w:rsid w:val="00866DF2"/>
    <w:rsid w:val="008730FA"/>
    <w:rsid w:val="00873246"/>
    <w:rsid w:val="00873A62"/>
    <w:rsid w:val="0087566B"/>
    <w:rsid w:val="00875A3A"/>
    <w:rsid w:val="0088786B"/>
    <w:rsid w:val="00887ECE"/>
    <w:rsid w:val="008918F8"/>
    <w:rsid w:val="008A2A45"/>
    <w:rsid w:val="008B16A9"/>
    <w:rsid w:val="008B42E6"/>
    <w:rsid w:val="008C3998"/>
    <w:rsid w:val="008E13C5"/>
    <w:rsid w:val="008F1DF7"/>
    <w:rsid w:val="008F6DCD"/>
    <w:rsid w:val="00900A90"/>
    <w:rsid w:val="009021E8"/>
    <w:rsid w:val="00907893"/>
    <w:rsid w:val="009119A9"/>
    <w:rsid w:val="00915CFD"/>
    <w:rsid w:val="009378E8"/>
    <w:rsid w:val="00963FBF"/>
    <w:rsid w:val="00970B2E"/>
    <w:rsid w:val="00974497"/>
    <w:rsid w:val="00981240"/>
    <w:rsid w:val="009823A8"/>
    <w:rsid w:val="00987CB3"/>
    <w:rsid w:val="0099649A"/>
    <w:rsid w:val="009A4A26"/>
    <w:rsid w:val="009C24F0"/>
    <w:rsid w:val="009D2F88"/>
    <w:rsid w:val="009F017E"/>
    <w:rsid w:val="00A13448"/>
    <w:rsid w:val="00A34B03"/>
    <w:rsid w:val="00A70351"/>
    <w:rsid w:val="00A937CD"/>
    <w:rsid w:val="00AA103F"/>
    <w:rsid w:val="00AB460F"/>
    <w:rsid w:val="00AC7FBB"/>
    <w:rsid w:val="00AD56DD"/>
    <w:rsid w:val="00AF0C01"/>
    <w:rsid w:val="00AF4B02"/>
    <w:rsid w:val="00AF6F54"/>
    <w:rsid w:val="00B11301"/>
    <w:rsid w:val="00B15CCB"/>
    <w:rsid w:val="00B20730"/>
    <w:rsid w:val="00B413BB"/>
    <w:rsid w:val="00B4603E"/>
    <w:rsid w:val="00B55617"/>
    <w:rsid w:val="00B5739D"/>
    <w:rsid w:val="00B60C52"/>
    <w:rsid w:val="00B623B2"/>
    <w:rsid w:val="00B623E3"/>
    <w:rsid w:val="00B701E3"/>
    <w:rsid w:val="00B747FE"/>
    <w:rsid w:val="00B920CB"/>
    <w:rsid w:val="00B96D2C"/>
    <w:rsid w:val="00B97EE5"/>
    <w:rsid w:val="00BA274E"/>
    <w:rsid w:val="00BA4F3B"/>
    <w:rsid w:val="00BA5C4F"/>
    <w:rsid w:val="00BB6DD7"/>
    <w:rsid w:val="00BB6DE6"/>
    <w:rsid w:val="00BD2890"/>
    <w:rsid w:val="00BD5711"/>
    <w:rsid w:val="00BE6AD9"/>
    <w:rsid w:val="00C015F8"/>
    <w:rsid w:val="00C117BE"/>
    <w:rsid w:val="00C13BD0"/>
    <w:rsid w:val="00C173B8"/>
    <w:rsid w:val="00C33916"/>
    <w:rsid w:val="00C445F1"/>
    <w:rsid w:val="00C52351"/>
    <w:rsid w:val="00C53A6E"/>
    <w:rsid w:val="00C56D3B"/>
    <w:rsid w:val="00C74192"/>
    <w:rsid w:val="00C85987"/>
    <w:rsid w:val="00C90B76"/>
    <w:rsid w:val="00C910BF"/>
    <w:rsid w:val="00CB1336"/>
    <w:rsid w:val="00CD1EFC"/>
    <w:rsid w:val="00CD7806"/>
    <w:rsid w:val="00CD7E3F"/>
    <w:rsid w:val="00CE233A"/>
    <w:rsid w:val="00CE29B7"/>
    <w:rsid w:val="00CE616E"/>
    <w:rsid w:val="00D06D95"/>
    <w:rsid w:val="00D348DD"/>
    <w:rsid w:val="00D42EF4"/>
    <w:rsid w:val="00D464E0"/>
    <w:rsid w:val="00D5138B"/>
    <w:rsid w:val="00D53A9B"/>
    <w:rsid w:val="00D540A6"/>
    <w:rsid w:val="00D63D6E"/>
    <w:rsid w:val="00D6652F"/>
    <w:rsid w:val="00D73ED2"/>
    <w:rsid w:val="00D76CFC"/>
    <w:rsid w:val="00D91CE2"/>
    <w:rsid w:val="00D91D9E"/>
    <w:rsid w:val="00DA4C3C"/>
    <w:rsid w:val="00DB0247"/>
    <w:rsid w:val="00DB5394"/>
    <w:rsid w:val="00DB7DB9"/>
    <w:rsid w:val="00DC3C0B"/>
    <w:rsid w:val="00DC4C4C"/>
    <w:rsid w:val="00DC6FF8"/>
    <w:rsid w:val="00DD222F"/>
    <w:rsid w:val="00DE1C61"/>
    <w:rsid w:val="00DF1F79"/>
    <w:rsid w:val="00DF4A2C"/>
    <w:rsid w:val="00DF4B34"/>
    <w:rsid w:val="00E15C32"/>
    <w:rsid w:val="00E243DE"/>
    <w:rsid w:val="00E27F92"/>
    <w:rsid w:val="00E51D9C"/>
    <w:rsid w:val="00E53DE4"/>
    <w:rsid w:val="00E56F71"/>
    <w:rsid w:val="00E64ADD"/>
    <w:rsid w:val="00E7150B"/>
    <w:rsid w:val="00E76969"/>
    <w:rsid w:val="00E770AD"/>
    <w:rsid w:val="00E84353"/>
    <w:rsid w:val="00E930FB"/>
    <w:rsid w:val="00EB39B5"/>
    <w:rsid w:val="00EB3BAE"/>
    <w:rsid w:val="00ED0040"/>
    <w:rsid w:val="00EE4E80"/>
    <w:rsid w:val="00F30AE3"/>
    <w:rsid w:val="00F44677"/>
    <w:rsid w:val="00F54391"/>
    <w:rsid w:val="00F65E08"/>
    <w:rsid w:val="00F667FF"/>
    <w:rsid w:val="00F67BA8"/>
    <w:rsid w:val="00F74623"/>
    <w:rsid w:val="00F75B21"/>
    <w:rsid w:val="00F7633D"/>
    <w:rsid w:val="00F77267"/>
    <w:rsid w:val="00F859D6"/>
    <w:rsid w:val="00FB3E60"/>
    <w:rsid w:val="00FB7DFE"/>
    <w:rsid w:val="00FC5B4D"/>
    <w:rsid w:val="00FC60D7"/>
    <w:rsid w:val="00FE0CA7"/>
    <w:rsid w:val="00FE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43C5"/>
  <w15:docId w15:val="{EEDC3344-1B6F-4B8C-B65F-CBD8832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83"/>
    <w:pPr>
      <w:ind w:left="720"/>
      <w:contextualSpacing/>
    </w:pPr>
  </w:style>
  <w:style w:type="character" w:styleId="Hyperlink">
    <w:name w:val="Hyperlink"/>
    <w:basedOn w:val="DefaultParagraphFont"/>
    <w:uiPriority w:val="99"/>
    <w:unhideWhenUsed/>
    <w:rsid w:val="00853BB4"/>
    <w:rPr>
      <w:color w:val="0000FF"/>
      <w:u w:val="single"/>
    </w:rPr>
  </w:style>
  <w:style w:type="character" w:styleId="FollowedHyperlink">
    <w:name w:val="FollowedHyperlink"/>
    <w:basedOn w:val="DefaultParagraphFont"/>
    <w:uiPriority w:val="99"/>
    <w:semiHidden/>
    <w:unhideWhenUsed/>
    <w:rsid w:val="00031AB8"/>
    <w:rPr>
      <w:color w:val="954F72" w:themeColor="followedHyperlink"/>
      <w:u w:val="single"/>
    </w:rPr>
  </w:style>
  <w:style w:type="paragraph" w:styleId="NormalWeb">
    <w:name w:val="Normal (Web)"/>
    <w:basedOn w:val="Normal"/>
    <w:uiPriority w:val="99"/>
    <w:unhideWhenUsed/>
    <w:rsid w:val="00495B0F"/>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FootnoteText">
    <w:name w:val="footnote text"/>
    <w:basedOn w:val="Normal"/>
    <w:link w:val="FootnoteTextChar"/>
    <w:uiPriority w:val="99"/>
    <w:semiHidden/>
    <w:unhideWhenUsed/>
    <w:rsid w:val="00796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81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9681D"/>
    <w:rPr>
      <w:vertAlign w:val="superscript"/>
    </w:rPr>
  </w:style>
  <w:style w:type="character" w:styleId="UnresolvedMention">
    <w:name w:val="Unresolved Mention"/>
    <w:basedOn w:val="DefaultParagraphFont"/>
    <w:uiPriority w:val="99"/>
    <w:semiHidden/>
    <w:unhideWhenUsed/>
    <w:rsid w:val="0079681D"/>
    <w:rPr>
      <w:color w:val="605E5C"/>
      <w:shd w:val="clear" w:color="auto" w:fill="E1DFDD"/>
    </w:rPr>
  </w:style>
  <w:style w:type="paragraph" w:styleId="Header">
    <w:name w:val="header"/>
    <w:basedOn w:val="Normal"/>
    <w:link w:val="HeaderChar"/>
    <w:uiPriority w:val="99"/>
    <w:unhideWhenUsed/>
    <w:rsid w:val="0079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1D"/>
    <w:rPr>
      <w:rFonts w:ascii="Calibri" w:eastAsia="Calibri" w:hAnsi="Calibri" w:cs="Calibri"/>
      <w:color w:val="000000"/>
    </w:rPr>
  </w:style>
  <w:style w:type="paragraph" w:styleId="Footer">
    <w:name w:val="footer"/>
    <w:basedOn w:val="Normal"/>
    <w:link w:val="FooterChar"/>
    <w:uiPriority w:val="99"/>
    <w:unhideWhenUsed/>
    <w:rsid w:val="0079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1D"/>
    <w:rPr>
      <w:rFonts w:ascii="Calibri" w:eastAsia="Calibri" w:hAnsi="Calibri" w:cs="Calibri"/>
      <w:color w:val="000000"/>
    </w:rPr>
  </w:style>
  <w:style w:type="paragraph" w:styleId="Revision">
    <w:name w:val="Revision"/>
    <w:hidden/>
    <w:uiPriority w:val="99"/>
    <w:semiHidden/>
    <w:rsid w:val="00194D3B"/>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73246"/>
    <w:rPr>
      <w:sz w:val="16"/>
      <w:szCs w:val="16"/>
    </w:rPr>
  </w:style>
  <w:style w:type="paragraph" w:styleId="CommentText">
    <w:name w:val="annotation text"/>
    <w:basedOn w:val="Normal"/>
    <w:link w:val="CommentTextChar"/>
    <w:uiPriority w:val="99"/>
    <w:unhideWhenUsed/>
    <w:rsid w:val="00873246"/>
    <w:pPr>
      <w:spacing w:line="240" w:lineRule="auto"/>
    </w:pPr>
    <w:rPr>
      <w:sz w:val="20"/>
      <w:szCs w:val="20"/>
    </w:rPr>
  </w:style>
  <w:style w:type="character" w:customStyle="1" w:styleId="CommentTextChar">
    <w:name w:val="Comment Text Char"/>
    <w:basedOn w:val="DefaultParagraphFont"/>
    <w:link w:val="CommentText"/>
    <w:uiPriority w:val="99"/>
    <w:rsid w:val="008732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3246"/>
    <w:rPr>
      <w:b/>
      <w:bCs/>
    </w:rPr>
  </w:style>
  <w:style w:type="character" w:customStyle="1" w:styleId="CommentSubjectChar">
    <w:name w:val="Comment Subject Char"/>
    <w:basedOn w:val="CommentTextChar"/>
    <w:link w:val="CommentSubject"/>
    <w:uiPriority w:val="99"/>
    <w:semiHidden/>
    <w:rsid w:val="0087324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722">
      <w:bodyDiv w:val="1"/>
      <w:marLeft w:val="0"/>
      <w:marRight w:val="0"/>
      <w:marTop w:val="0"/>
      <w:marBottom w:val="0"/>
      <w:divBdr>
        <w:top w:val="none" w:sz="0" w:space="0" w:color="auto"/>
        <w:left w:val="none" w:sz="0" w:space="0" w:color="auto"/>
        <w:bottom w:val="none" w:sz="0" w:space="0" w:color="auto"/>
        <w:right w:val="none" w:sz="0" w:space="0" w:color="auto"/>
      </w:divBdr>
    </w:div>
    <w:div w:id="341594722">
      <w:bodyDiv w:val="1"/>
      <w:marLeft w:val="0"/>
      <w:marRight w:val="0"/>
      <w:marTop w:val="0"/>
      <w:marBottom w:val="0"/>
      <w:divBdr>
        <w:top w:val="none" w:sz="0" w:space="0" w:color="auto"/>
        <w:left w:val="none" w:sz="0" w:space="0" w:color="auto"/>
        <w:bottom w:val="none" w:sz="0" w:space="0" w:color="auto"/>
        <w:right w:val="none" w:sz="0" w:space="0" w:color="auto"/>
      </w:divBdr>
    </w:div>
    <w:div w:id="1143083802">
      <w:bodyDiv w:val="1"/>
      <w:marLeft w:val="0"/>
      <w:marRight w:val="0"/>
      <w:marTop w:val="0"/>
      <w:marBottom w:val="0"/>
      <w:divBdr>
        <w:top w:val="none" w:sz="0" w:space="0" w:color="auto"/>
        <w:left w:val="none" w:sz="0" w:space="0" w:color="auto"/>
        <w:bottom w:val="none" w:sz="0" w:space="0" w:color="auto"/>
        <w:right w:val="none" w:sz="0" w:space="0" w:color="auto"/>
      </w:divBdr>
    </w:div>
    <w:div w:id="1242176806">
      <w:bodyDiv w:val="1"/>
      <w:marLeft w:val="0"/>
      <w:marRight w:val="0"/>
      <w:marTop w:val="0"/>
      <w:marBottom w:val="0"/>
      <w:divBdr>
        <w:top w:val="none" w:sz="0" w:space="0" w:color="auto"/>
        <w:left w:val="none" w:sz="0" w:space="0" w:color="auto"/>
        <w:bottom w:val="none" w:sz="0" w:space="0" w:color="auto"/>
        <w:right w:val="none" w:sz="0" w:space="0" w:color="auto"/>
      </w:divBdr>
    </w:div>
    <w:div w:id="1338583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fiduciaryinstitut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dvisorperspectives.com/articles/2020/08/31/tamar-frankel-the-regulators-do-not-understand-conflicts" TargetMode="External"/><Relationship Id="rId13" Type="http://schemas.openxmlformats.org/officeDocument/2006/relationships/hyperlink" Target="https://www.nasaa.org/60748/nasaa-report-finds-that-many-broker-dealer-firms-still-place-their-financial-interests-ahead-of-their-customers-despite-implementation-of-regulation-best-interest/" TargetMode="External"/><Relationship Id="rId18" Type="http://schemas.openxmlformats.org/officeDocument/2006/relationships/hyperlink" Target="https://www.aarp.org/content/dam/aarp/politics/advocacy/2018/12/crs-report.pdf" TargetMode="External"/><Relationship Id="rId3" Type="http://schemas.openxmlformats.org/officeDocument/2006/relationships/hyperlink" Target="https://thefiduciaryinstitute.org/wp-content/uploads/2013/02/LabySellingAdviceCreatingExpectations.pdf" TargetMode="External"/><Relationship Id="rId7" Type="http://schemas.openxmlformats.org/officeDocument/2006/relationships/hyperlink" Target="https://www.sec.gov/news/speech/speecharchive/1994/spch005.txt" TargetMode="External"/><Relationship Id="rId12" Type="http://schemas.openxmlformats.org/officeDocument/2006/relationships/hyperlink" Target="https://www.ropesgray.com/en/insights/alerts/2022/06/sec-files-first-enforcement-action-alleging-violations-best-interest-rule-care-compliance-standards" TargetMode="External"/><Relationship Id="rId17" Type="http://schemas.openxmlformats.org/officeDocument/2006/relationships/hyperlink" Target="https://www.aarp.org/content/dam/aarp/politics/advocacy/2018/09/kcg-report-form-crs-testing-9102018.pdf" TargetMode="External"/><Relationship Id="rId2" Type="http://schemas.openxmlformats.org/officeDocument/2006/relationships/hyperlink" Target="https://scholarlycommons.law.hofstra.edu/cgi/viewcontent.cgi?article=2135&amp;context=hlr" TargetMode="External"/><Relationship Id="rId16" Type="http://schemas.openxmlformats.org/officeDocument/2006/relationships/hyperlink" Target="https://thefiduciaryinstitute.org/wp-content/uploads/2021/06/White-Paper-on-Confusion-around-Investor-Confusion-June-18-2021.pdf" TargetMode="External"/><Relationship Id="rId1" Type="http://schemas.openxmlformats.org/officeDocument/2006/relationships/hyperlink" Target="https://www.dol.gov/sites/dolgov/files/EBSA/laws-and-regulations/rules-and-regulations/public-comments/transcript/proposed-retirement-security-rule-hearing-day1.pdf" TargetMode="External"/><Relationship Id="rId6" Type="http://schemas.openxmlformats.org/officeDocument/2006/relationships/hyperlink" Target="https://supreme.justia.com/cases/federal/us/375/180/" TargetMode="External"/><Relationship Id="rId11" Type="http://schemas.openxmlformats.org/officeDocument/2006/relationships/hyperlink" Target="https://www.sec.gov/comments/4-606/4606-2952.pdf" TargetMode="External"/><Relationship Id="rId5" Type="http://schemas.openxmlformats.org/officeDocument/2006/relationships/hyperlink" Target="https://view.officeapps.live.com/op/view.aspx?src=https%3A%2F%2Fthefiduciaryinstitute.org%2Fwp-content%2Fuploads%2F2022%2F05%2FInstituteSixCoreFiduciaryDuties.docx&amp;wdOrigin=BROWSELINK" TargetMode="External"/><Relationship Id="rId15" Type="http://schemas.openxmlformats.org/officeDocument/2006/relationships/hyperlink" Target="https://www.sec.gov/news/press/2008/2008-1_randiabdreport.pdf" TargetMode="External"/><Relationship Id="rId10" Type="http://schemas.openxmlformats.org/officeDocument/2006/relationships/hyperlink" Target="https://home.treasury.gov/news/press-releases/20096171052487309" TargetMode="External"/><Relationship Id="rId19" Type="http://schemas.openxmlformats.org/officeDocument/2006/relationships/hyperlink" Target="https://consumerfed.org/wp-content/uploads/2017/01/1-18-17-Advisor-or-Salesperson_Report.pdf" TargetMode="External"/><Relationship Id="rId4" Type="http://schemas.openxmlformats.org/officeDocument/2006/relationships/hyperlink" Target="https://www.sec.gov/files/litigation/opinions/ia-4048.pdf" TargetMode="External"/><Relationship Id="rId9" Type="http://schemas.openxmlformats.org/officeDocument/2006/relationships/hyperlink" Target="https://scholarship.law.bu.edu/books/250/" TargetMode="External"/><Relationship Id="rId14" Type="http://schemas.openxmlformats.org/officeDocument/2006/relationships/hyperlink" Target="https://www.nasaa.org/wp-content/uploads/2023/08/Reg-BI-Phase-II-B-Report-Formatted-8.29.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9597-9970-4F59-8BDB-93E6E2E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William McBride</dc:creator>
  <cp:keywords/>
  <cp:lastModifiedBy>Knut Rostad</cp:lastModifiedBy>
  <cp:revision>6</cp:revision>
  <dcterms:created xsi:type="dcterms:W3CDTF">2024-01-02T09:18:00Z</dcterms:created>
  <dcterms:modified xsi:type="dcterms:W3CDTF">2024-01-02T13:11:00Z</dcterms:modified>
</cp:coreProperties>
</file>